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B8" w:rsidRDefault="008A109C" w:rsidP="00C764D8">
      <w:r>
        <w:rPr>
          <w:noProof/>
        </w:rPr>
        <w:pict>
          <v:shapetype id="_x0000_t202" coordsize="21600,21600" o:spt="202" path="m,l,21600r21600,l21600,xe">
            <v:stroke joinstyle="miter"/>
            <v:path gradientshapeok="t" o:connecttype="rect"/>
          </v:shapetype>
          <v:shape id="_x0000_s1026" type="#_x0000_t202" style="position:absolute;margin-left:108.7pt;margin-top:-6.75pt;width:308.55pt;height:69.75pt;z-index:251660288">
            <v:shadow on="t" offset="6pt,6pt"/>
            <v:textbox>
              <w:txbxContent>
                <w:p w:rsidR="00B27F92" w:rsidRDefault="00B27F92" w:rsidP="00B27F92">
                  <w:pPr>
                    <w:jc w:val="center"/>
                    <w:rPr>
                      <w:rFonts w:ascii="Arial Black" w:hAnsi="Arial Black"/>
                    </w:rPr>
                  </w:pPr>
                  <w:r>
                    <w:rPr>
                      <w:rFonts w:ascii="Arial Black" w:hAnsi="Arial Black"/>
                    </w:rPr>
                    <w:t>COORDINATION DES SYNDICATS CGT</w:t>
                  </w:r>
                </w:p>
                <w:p w:rsidR="00B27F92" w:rsidRDefault="00B27F92" w:rsidP="00B27F92">
                  <w:pPr>
                    <w:jc w:val="center"/>
                    <w:rPr>
                      <w:rFonts w:ascii="Tahoma" w:eastAsia="Calibri" w:hAnsi="Tahoma" w:cs="Tahoma"/>
                      <w:color w:val="000000"/>
                      <w:sz w:val="23"/>
                      <w:szCs w:val="23"/>
                    </w:rPr>
                  </w:pPr>
                  <w:r w:rsidRPr="00A1656B">
                    <w:rPr>
                      <w:rFonts w:ascii="Tahoma" w:eastAsia="Calibri" w:hAnsi="Tahoma" w:cs="Tahoma"/>
                      <w:color w:val="000000"/>
                    </w:rPr>
                    <w:t xml:space="preserve"> </w:t>
                  </w:r>
                  <w:r w:rsidRPr="00A1656B">
                    <w:rPr>
                      <w:rFonts w:ascii="Tahoma" w:eastAsia="Calibri" w:hAnsi="Tahoma" w:cs="Tahoma"/>
                      <w:color w:val="000000"/>
                      <w:sz w:val="23"/>
                      <w:szCs w:val="23"/>
                    </w:rPr>
                    <w:t xml:space="preserve">Branche Pétrole </w:t>
                  </w:r>
                </w:p>
                <w:p w:rsidR="00D802F3" w:rsidRDefault="008A109C" w:rsidP="00B27F92">
                  <w:pPr>
                    <w:jc w:val="center"/>
                    <w:rPr>
                      <w:rFonts w:ascii="Tahoma" w:eastAsia="Calibri" w:hAnsi="Tahoma" w:cs="Tahoma"/>
                      <w:color w:val="000000"/>
                      <w:sz w:val="23"/>
                      <w:szCs w:val="23"/>
                    </w:rPr>
                  </w:pPr>
                  <w:hyperlink r:id="rId6" w:history="1">
                    <w:r w:rsidR="00D802F3" w:rsidRPr="00020D97">
                      <w:rPr>
                        <w:rStyle w:val="Lienhypertexte"/>
                        <w:rFonts w:ascii="Tahoma" w:eastAsia="Calibri" w:hAnsi="Tahoma" w:cs="Tahoma"/>
                        <w:sz w:val="23"/>
                        <w:szCs w:val="23"/>
                      </w:rPr>
                      <w:t>www.cgttotal.fr</w:t>
                    </w:r>
                  </w:hyperlink>
                </w:p>
                <w:p w:rsidR="00D802F3" w:rsidRPr="00D802F3" w:rsidRDefault="00D802F3" w:rsidP="00B27F92">
                  <w:pPr>
                    <w:jc w:val="center"/>
                    <w:rPr>
                      <w:rFonts w:ascii="Tahoma" w:eastAsia="Calibri" w:hAnsi="Tahoma" w:cs="Tahoma"/>
                      <w:color w:val="000000"/>
                      <w:sz w:val="16"/>
                      <w:szCs w:val="16"/>
                    </w:rPr>
                  </w:pPr>
                </w:p>
                <w:p w:rsidR="00D802F3" w:rsidRPr="00D802F3" w:rsidRDefault="00D802F3" w:rsidP="00B27F92">
                  <w:pPr>
                    <w:jc w:val="center"/>
                    <w:rPr>
                      <w:rFonts w:ascii="Tahoma" w:eastAsia="Calibri" w:hAnsi="Tahoma" w:cs="Tahoma"/>
                      <w:color w:val="000000"/>
                      <w:sz w:val="16"/>
                      <w:szCs w:val="16"/>
                    </w:rPr>
                  </w:pPr>
                  <w:r w:rsidRPr="00D802F3">
                    <w:rPr>
                      <w:rFonts w:ascii="Tahoma" w:eastAsia="Calibri" w:hAnsi="Tahoma" w:cs="Tahoma"/>
                      <w:color w:val="000000"/>
                      <w:sz w:val="16"/>
                      <w:szCs w:val="16"/>
                    </w:rPr>
                    <w:t>tel. : 01.47.44.69.38 – 06.17.82.59.06</w:t>
                  </w:r>
                </w:p>
              </w:txbxContent>
            </v:textbox>
          </v:shape>
        </w:pict>
      </w:r>
      <w:r w:rsidR="00DC0F1E">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-161925</wp:posOffset>
            </wp:positionV>
            <wp:extent cx="989965" cy="1057275"/>
            <wp:effectExtent l="19050" t="0" r="635" b="0"/>
            <wp:wrapTopAndBottom/>
            <wp:docPr id="6" name="Image 2" descr="cgt2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gt2coul"/>
                    <pic:cNvPicPr>
                      <a:picLocks noChangeAspect="1" noChangeArrowheads="1"/>
                    </pic:cNvPicPr>
                  </pic:nvPicPr>
                  <pic:blipFill>
                    <a:blip r:embed="rId7" cstate="print"/>
                    <a:srcRect/>
                    <a:stretch>
                      <a:fillRect/>
                    </a:stretch>
                  </pic:blipFill>
                  <pic:spPr bwMode="auto">
                    <a:xfrm>
                      <a:off x="0" y="0"/>
                      <a:ext cx="989965" cy="1057275"/>
                    </a:xfrm>
                    <a:prstGeom prst="rect">
                      <a:avLst/>
                    </a:prstGeom>
                    <a:noFill/>
                    <a:ln w="9525">
                      <a:noFill/>
                      <a:miter lim="800000"/>
                      <a:headEnd/>
                      <a:tailEnd/>
                    </a:ln>
                  </pic:spPr>
                </pic:pic>
              </a:graphicData>
            </a:graphic>
          </wp:anchor>
        </w:drawing>
      </w:r>
      <w:r w:rsidR="004857B8">
        <w:rPr>
          <w:noProof/>
        </w:rPr>
        <w:drawing>
          <wp:anchor distT="0" distB="0" distL="114300" distR="114300" simplePos="0" relativeHeight="251662336" behindDoc="0" locked="0" layoutInCell="1" allowOverlap="1">
            <wp:simplePos x="0" y="0"/>
            <wp:positionH relativeFrom="column">
              <wp:posOffset>5629275</wp:posOffset>
            </wp:positionH>
            <wp:positionV relativeFrom="paragraph">
              <wp:posOffset>-66675</wp:posOffset>
            </wp:positionV>
            <wp:extent cx="1057275" cy="914400"/>
            <wp:effectExtent l="19050" t="0" r="9525" b="0"/>
            <wp:wrapTopAndBottom/>
            <wp:docPr id="7" name="Image 3" descr="logofni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fnic couleur"/>
                    <pic:cNvPicPr>
                      <a:picLocks noChangeAspect="1" noChangeArrowheads="1"/>
                    </pic:cNvPicPr>
                  </pic:nvPicPr>
                  <pic:blipFill>
                    <a:blip r:embed="rId8" cstate="print"/>
                    <a:srcRect l="17969" t="23587" r="5577" b="5664"/>
                    <a:stretch>
                      <a:fillRect/>
                    </a:stretch>
                  </pic:blipFill>
                  <pic:spPr bwMode="auto">
                    <a:xfrm>
                      <a:off x="0" y="0"/>
                      <a:ext cx="1057275" cy="914400"/>
                    </a:xfrm>
                    <a:prstGeom prst="rect">
                      <a:avLst/>
                    </a:prstGeom>
                    <a:noFill/>
                    <a:ln w="9525">
                      <a:noFill/>
                      <a:miter lim="800000"/>
                      <a:headEnd/>
                      <a:tailEnd/>
                    </a:ln>
                  </pic:spPr>
                </pic:pic>
              </a:graphicData>
            </a:graphic>
          </wp:anchor>
        </w:drawing>
      </w:r>
    </w:p>
    <w:p w:rsidR="008A4014" w:rsidRDefault="004857B8" w:rsidP="00C764D8">
      <w:r>
        <w:tab/>
      </w:r>
      <w:r>
        <w:tab/>
      </w:r>
      <w:r>
        <w:tab/>
      </w:r>
      <w:r>
        <w:tab/>
      </w:r>
      <w:r>
        <w:tab/>
      </w:r>
      <w:r>
        <w:tab/>
      </w:r>
      <w:r>
        <w:tab/>
      </w:r>
      <w:r>
        <w:tab/>
      </w:r>
      <w:r>
        <w:tab/>
      </w:r>
      <w:r>
        <w:tab/>
      </w:r>
      <w:r>
        <w:tab/>
        <w:t xml:space="preserve">La Défense, </w:t>
      </w:r>
      <w:r w:rsidR="00D802F3">
        <w:t>Le 04/05</w:t>
      </w:r>
      <w:r w:rsidR="00B53FCA">
        <w:t>/2015</w:t>
      </w:r>
    </w:p>
    <w:p w:rsidR="004857B8" w:rsidRPr="004857B8" w:rsidRDefault="004857B8" w:rsidP="008A4014">
      <w:pPr>
        <w:pStyle w:val="Textebrut"/>
        <w:ind w:left="360"/>
        <w:jc w:val="center"/>
        <w:rPr>
          <w:rFonts w:asciiTheme="minorHAnsi" w:hAnsiTheme="minorHAnsi"/>
          <w:b/>
          <w:sz w:val="20"/>
          <w:szCs w:val="20"/>
        </w:rPr>
      </w:pPr>
    </w:p>
    <w:p w:rsidR="008A4014" w:rsidRPr="00DC0F1E" w:rsidRDefault="00B53FCA" w:rsidP="008A4014">
      <w:pPr>
        <w:pStyle w:val="Textebrut"/>
        <w:ind w:left="360"/>
        <w:jc w:val="center"/>
        <w:rPr>
          <w:rFonts w:asciiTheme="minorHAnsi" w:hAnsiTheme="minorHAnsi"/>
          <w:b/>
          <w:sz w:val="48"/>
          <w:szCs w:val="48"/>
        </w:rPr>
      </w:pPr>
      <w:r w:rsidRPr="00DC0F1E">
        <w:rPr>
          <w:rFonts w:asciiTheme="minorHAnsi" w:hAnsiTheme="minorHAnsi"/>
          <w:b/>
          <w:sz w:val="48"/>
          <w:szCs w:val="48"/>
        </w:rPr>
        <w:t>INTERESSEMENT / PARTICIPATION</w:t>
      </w:r>
    </w:p>
    <w:p w:rsidR="00D802F3" w:rsidRDefault="00D802F3" w:rsidP="00D802F3">
      <w:pPr>
        <w:pStyle w:val="Textebrut"/>
        <w:ind w:left="360"/>
        <w:jc w:val="center"/>
        <w:rPr>
          <w:rFonts w:asciiTheme="minorHAnsi" w:hAnsiTheme="minorHAnsi"/>
          <w:b/>
          <w:sz w:val="48"/>
          <w:szCs w:val="48"/>
        </w:rPr>
      </w:pPr>
      <w:r>
        <w:rPr>
          <w:rFonts w:asciiTheme="minorHAnsi" w:hAnsiTheme="minorHAnsi"/>
          <w:b/>
          <w:sz w:val="48"/>
          <w:szCs w:val="48"/>
        </w:rPr>
        <w:t xml:space="preserve">LA </w:t>
      </w:r>
      <w:r w:rsidR="00C905D6">
        <w:rPr>
          <w:rFonts w:asciiTheme="minorHAnsi" w:hAnsiTheme="minorHAnsi"/>
          <w:b/>
          <w:sz w:val="48"/>
          <w:szCs w:val="48"/>
        </w:rPr>
        <w:t>DIRECTION VEUT ENCORE DES ECONOMIES !</w:t>
      </w:r>
    </w:p>
    <w:p w:rsidR="00D802F3" w:rsidRPr="00E1340B" w:rsidRDefault="00D802F3" w:rsidP="00D802F3">
      <w:pPr>
        <w:pStyle w:val="Textebrut"/>
        <w:ind w:left="360"/>
        <w:jc w:val="center"/>
        <w:rPr>
          <w:rFonts w:asciiTheme="minorHAnsi" w:hAnsiTheme="minorHAnsi"/>
          <w:b/>
          <w:sz w:val="28"/>
          <w:szCs w:val="28"/>
        </w:rPr>
      </w:pPr>
    </w:p>
    <w:p w:rsidR="00B53FCA" w:rsidRPr="00DC0F1E" w:rsidRDefault="00B53FCA" w:rsidP="00D802F3">
      <w:pPr>
        <w:pStyle w:val="Textebrut"/>
        <w:ind w:left="360"/>
        <w:jc w:val="both"/>
        <w:rPr>
          <w:rFonts w:asciiTheme="minorHAnsi" w:hAnsiTheme="minorHAnsi"/>
          <w:sz w:val="24"/>
          <w:szCs w:val="24"/>
        </w:rPr>
      </w:pPr>
      <w:r w:rsidRPr="00DC0F1E">
        <w:rPr>
          <w:rFonts w:asciiTheme="minorHAnsi" w:hAnsiTheme="minorHAnsi"/>
          <w:sz w:val="24"/>
          <w:szCs w:val="24"/>
        </w:rPr>
        <w:t xml:space="preserve">La négociation du futur calcul de l’intéressement et la participation, pour les exercices 2015,2016 et 2017 </w:t>
      </w:r>
      <w:r w:rsidR="00C905D6">
        <w:rPr>
          <w:rFonts w:asciiTheme="minorHAnsi" w:hAnsiTheme="minorHAnsi"/>
          <w:sz w:val="24"/>
          <w:szCs w:val="24"/>
        </w:rPr>
        <w:t>s</w:t>
      </w:r>
      <w:r w:rsidR="00D802F3">
        <w:rPr>
          <w:rFonts w:asciiTheme="minorHAnsi" w:hAnsiTheme="minorHAnsi"/>
          <w:sz w:val="24"/>
          <w:szCs w:val="24"/>
        </w:rPr>
        <w:t>’est terminée sur un constat amer</w:t>
      </w:r>
      <w:r w:rsidRPr="00DC0F1E">
        <w:rPr>
          <w:rFonts w:asciiTheme="minorHAnsi" w:hAnsiTheme="minorHAnsi"/>
          <w:sz w:val="24"/>
          <w:szCs w:val="24"/>
        </w:rPr>
        <w:t xml:space="preserve">. </w:t>
      </w:r>
      <w:r w:rsidR="00D802F3">
        <w:rPr>
          <w:rFonts w:asciiTheme="minorHAnsi" w:hAnsiTheme="minorHAnsi"/>
          <w:sz w:val="24"/>
          <w:szCs w:val="24"/>
        </w:rPr>
        <w:t>Comme la CGT le craignait dès le début des négociations</w:t>
      </w:r>
      <w:r w:rsidRPr="00DC0F1E">
        <w:rPr>
          <w:rFonts w:asciiTheme="minorHAnsi" w:hAnsiTheme="minorHAnsi"/>
          <w:sz w:val="24"/>
          <w:szCs w:val="24"/>
        </w:rPr>
        <w:t xml:space="preserve">, </w:t>
      </w:r>
      <w:r w:rsidR="00D802F3">
        <w:rPr>
          <w:rFonts w:asciiTheme="minorHAnsi" w:hAnsiTheme="minorHAnsi"/>
          <w:sz w:val="24"/>
          <w:szCs w:val="24"/>
        </w:rPr>
        <w:t xml:space="preserve">la direction du Groupe a clairement </w:t>
      </w:r>
      <w:r w:rsidR="002223BE">
        <w:rPr>
          <w:rFonts w:asciiTheme="minorHAnsi" w:hAnsiTheme="minorHAnsi"/>
          <w:sz w:val="24"/>
          <w:szCs w:val="24"/>
        </w:rPr>
        <w:t>entrainé</w:t>
      </w:r>
      <w:r w:rsidR="00D802F3">
        <w:rPr>
          <w:rFonts w:asciiTheme="minorHAnsi" w:hAnsiTheme="minorHAnsi"/>
          <w:sz w:val="24"/>
          <w:szCs w:val="24"/>
        </w:rPr>
        <w:t xml:space="preserve"> les débats vers un montage qui, à résultat équivalent</w:t>
      </w:r>
      <w:r w:rsidR="00C905D6">
        <w:rPr>
          <w:rFonts w:asciiTheme="minorHAnsi" w:hAnsiTheme="minorHAnsi"/>
          <w:sz w:val="24"/>
          <w:szCs w:val="24"/>
        </w:rPr>
        <w:t>,</w:t>
      </w:r>
      <w:r w:rsidR="00D802F3">
        <w:rPr>
          <w:rFonts w:asciiTheme="minorHAnsi" w:hAnsiTheme="minorHAnsi"/>
          <w:sz w:val="24"/>
          <w:szCs w:val="24"/>
        </w:rPr>
        <w:t xml:space="preserve"> amènera une diminution des primes distribuées.</w:t>
      </w:r>
    </w:p>
    <w:p w:rsidR="00B53FCA" w:rsidRPr="00DC0F1E" w:rsidRDefault="00B53FCA" w:rsidP="00B53FCA">
      <w:pPr>
        <w:pStyle w:val="Textebrut"/>
        <w:ind w:left="360"/>
        <w:jc w:val="both"/>
        <w:rPr>
          <w:rFonts w:asciiTheme="minorHAnsi" w:hAnsiTheme="minorHAnsi"/>
          <w:sz w:val="24"/>
          <w:szCs w:val="24"/>
        </w:rPr>
      </w:pPr>
    </w:p>
    <w:p w:rsidR="00B53FCA" w:rsidRPr="00DC0F1E" w:rsidRDefault="00D802F3" w:rsidP="00B53FCA">
      <w:pPr>
        <w:pStyle w:val="Textebrut"/>
        <w:ind w:left="360"/>
        <w:jc w:val="both"/>
        <w:rPr>
          <w:rFonts w:asciiTheme="minorHAnsi" w:hAnsiTheme="minorHAnsi"/>
          <w:sz w:val="24"/>
          <w:szCs w:val="24"/>
        </w:rPr>
      </w:pPr>
      <w:r>
        <w:rPr>
          <w:rFonts w:asciiTheme="minorHAnsi" w:hAnsiTheme="minorHAnsi"/>
          <w:sz w:val="24"/>
          <w:szCs w:val="24"/>
        </w:rPr>
        <w:t>En mettant en place plusieurs critères supplémentaires pour « saucissonner » l’enveloppe à distribuer, l’obtention du maximum prévu par le texte proposé à la signature, ne sera plus qu’une chimère !</w:t>
      </w:r>
    </w:p>
    <w:p w:rsidR="0097638B" w:rsidRPr="00DC0F1E" w:rsidRDefault="0097638B" w:rsidP="0097638B">
      <w:pPr>
        <w:pStyle w:val="Textebrut"/>
        <w:ind w:left="360"/>
        <w:jc w:val="center"/>
        <w:rPr>
          <w:rFonts w:asciiTheme="minorHAnsi" w:hAnsiTheme="minorHAnsi"/>
          <w:b/>
          <w:sz w:val="24"/>
          <w:szCs w:val="24"/>
        </w:rPr>
      </w:pPr>
    </w:p>
    <w:p w:rsidR="00B53FCA" w:rsidRPr="00DC0F1E" w:rsidRDefault="00E75512" w:rsidP="00B53FCA">
      <w:pPr>
        <w:pStyle w:val="Textebrut"/>
        <w:ind w:left="360"/>
        <w:jc w:val="both"/>
        <w:rPr>
          <w:rFonts w:asciiTheme="minorHAnsi" w:hAnsiTheme="minorHAnsi"/>
          <w:sz w:val="24"/>
          <w:szCs w:val="24"/>
        </w:rPr>
      </w:pPr>
      <w:r w:rsidRPr="00DC0F1E">
        <w:rPr>
          <w:rFonts w:asciiTheme="minorHAnsi" w:hAnsiTheme="minorHAnsi"/>
          <w:sz w:val="24"/>
          <w:szCs w:val="24"/>
        </w:rPr>
        <w:t>Déjà</w:t>
      </w:r>
      <w:r w:rsidR="0097638B" w:rsidRPr="00DC0F1E">
        <w:rPr>
          <w:rFonts w:asciiTheme="minorHAnsi" w:hAnsiTheme="minorHAnsi"/>
          <w:sz w:val="24"/>
          <w:szCs w:val="24"/>
        </w:rPr>
        <w:t>,</w:t>
      </w:r>
      <w:r w:rsidRPr="00DC0F1E">
        <w:rPr>
          <w:rFonts w:asciiTheme="minorHAnsi" w:hAnsiTheme="minorHAnsi"/>
          <w:sz w:val="24"/>
          <w:szCs w:val="24"/>
        </w:rPr>
        <w:t xml:space="preserve"> lors de la dernière négociation il y a trois ans</w:t>
      </w:r>
      <w:r w:rsidR="0097638B" w:rsidRPr="00DC0F1E">
        <w:rPr>
          <w:rFonts w:asciiTheme="minorHAnsi" w:hAnsiTheme="minorHAnsi"/>
          <w:sz w:val="24"/>
          <w:szCs w:val="24"/>
        </w:rPr>
        <w:t>,</w:t>
      </w:r>
      <w:r w:rsidRPr="00DC0F1E">
        <w:rPr>
          <w:rFonts w:asciiTheme="minorHAnsi" w:hAnsiTheme="minorHAnsi"/>
          <w:sz w:val="24"/>
          <w:szCs w:val="24"/>
        </w:rPr>
        <w:t xml:space="preserve"> nous avions protesté face à l’introduction du TRIR comme critère de calcul d’une partie des sommes distribuées. Non seulement cette démarche positionne le TRIR comme objectif alors que cela ne devrait être qu’un indicateur, avec tous les dangers en matière de camouflage d’accident que cela entraine, mais en plus</w:t>
      </w:r>
      <w:r w:rsidR="0097638B" w:rsidRPr="00DC0F1E">
        <w:rPr>
          <w:rFonts w:asciiTheme="minorHAnsi" w:hAnsiTheme="minorHAnsi"/>
          <w:sz w:val="24"/>
          <w:szCs w:val="24"/>
        </w:rPr>
        <w:t xml:space="preserve">, </w:t>
      </w:r>
      <w:r w:rsidRPr="00DC0F1E">
        <w:rPr>
          <w:rFonts w:asciiTheme="minorHAnsi" w:hAnsiTheme="minorHAnsi"/>
          <w:sz w:val="24"/>
          <w:szCs w:val="24"/>
        </w:rPr>
        <w:t>en fonction des UES</w:t>
      </w:r>
      <w:r w:rsidR="0097638B" w:rsidRPr="00DC0F1E">
        <w:rPr>
          <w:rFonts w:asciiTheme="minorHAnsi" w:hAnsiTheme="minorHAnsi"/>
          <w:sz w:val="24"/>
          <w:szCs w:val="24"/>
        </w:rPr>
        <w:t>,</w:t>
      </w:r>
      <w:r w:rsidRPr="00DC0F1E">
        <w:rPr>
          <w:rFonts w:asciiTheme="minorHAnsi" w:hAnsiTheme="minorHAnsi"/>
          <w:sz w:val="24"/>
          <w:szCs w:val="24"/>
        </w:rPr>
        <w:t xml:space="preserve"> ce n’est pas le même périmètre de TRIR qui est pris en compte. Nous avons donc vu ces deux dernières années des versements d’</w:t>
      </w:r>
      <w:r w:rsidR="00B97453" w:rsidRPr="00DC0F1E">
        <w:rPr>
          <w:rFonts w:asciiTheme="minorHAnsi" w:hAnsiTheme="minorHAnsi"/>
          <w:sz w:val="24"/>
          <w:szCs w:val="24"/>
        </w:rPr>
        <w:t>intéressements</w:t>
      </w:r>
      <w:r w:rsidRPr="00DC0F1E">
        <w:rPr>
          <w:rFonts w:asciiTheme="minorHAnsi" w:hAnsiTheme="minorHAnsi"/>
          <w:sz w:val="24"/>
          <w:szCs w:val="24"/>
        </w:rPr>
        <w:t xml:space="preserve"> différents </w:t>
      </w:r>
      <w:r w:rsidR="00B97453" w:rsidRPr="00DC0F1E">
        <w:rPr>
          <w:rFonts w:asciiTheme="minorHAnsi" w:hAnsiTheme="minorHAnsi"/>
          <w:sz w:val="24"/>
          <w:szCs w:val="24"/>
        </w:rPr>
        <w:t>au MS, au Raffinage ou à l’</w:t>
      </w:r>
      <w:r w:rsidR="0097638B" w:rsidRPr="00DC0F1E">
        <w:rPr>
          <w:rFonts w:asciiTheme="minorHAnsi" w:hAnsiTheme="minorHAnsi"/>
          <w:sz w:val="24"/>
          <w:szCs w:val="24"/>
        </w:rPr>
        <w:t>Amont</w:t>
      </w:r>
      <w:r w:rsidR="00B97453" w:rsidRPr="00DC0F1E">
        <w:rPr>
          <w:rFonts w:asciiTheme="minorHAnsi" w:hAnsiTheme="minorHAnsi"/>
          <w:sz w:val="24"/>
          <w:szCs w:val="24"/>
        </w:rPr>
        <w:t>. Déjà que les sommes étaient variable</w:t>
      </w:r>
      <w:r w:rsidR="0097638B" w:rsidRPr="00DC0F1E">
        <w:rPr>
          <w:rFonts w:asciiTheme="minorHAnsi" w:hAnsiTheme="minorHAnsi"/>
          <w:sz w:val="24"/>
          <w:szCs w:val="24"/>
        </w:rPr>
        <w:t>s</w:t>
      </w:r>
      <w:r w:rsidR="00B97453" w:rsidRPr="00DC0F1E">
        <w:rPr>
          <w:rFonts w:asciiTheme="minorHAnsi" w:hAnsiTheme="minorHAnsi"/>
          <w:sz w:val="24"/>
          <w:szCs w:val="24"/>
        </w:rPr>
        <w:t xml:space="preserve"> en fonction du salaire….</w:t>
      </w:r>
    </w:p>
    <w:p w:rsidR="00B97453" w:rsidRPr="00DC0F1E" w:rsidRDefault="00B97453" w:rsidP="00B53FCA">
      <w:pPr>
        <w:pStyle w:val="Textebrut"/>
        <w:ind w:left="360"/>
        <w:jc w:val="both"/>
        <w:rPr>
          <w:rFonts w:asciiTheme="minorHAnsi" w:hAnsiTheme="minorHAnsi"/>
          <w:sz w:val="24"/>
          <w:szCs w:val="24"/>
        </w:rPr>
      </w:pPr>
    </w:p>
    <w:p w:rsidR="00B97453" w:rsidRPr="00DC0F1E" w:rsidRDefault="00B97453" w:rsidP="0097638B">
      <w:pPr>
        <w:pStyle w:val="Textebrut"/>
        <w:ind w:left="360"/>
        <w:jc w:val="center"/>
        <w:rPr>
          <w:rFonts w:asciiTheme="minorHAnsi" w:hAnsiTheme="minorHAnsi"/>
          <w:b/>
          <w:sz w:val="36"/>
          <w:szCs w:val="36"/>
        </w:rPr>
      </w:pPr>
      <w:r w:rsidRPr="00DC0F1E">
        <w:rPr>
          <w:rFonts w:asciiTheme="minorHAnsi" w:hAnsiTheme="minorHAnsi"/>
          <w:b/>
          <w:sz w:val="36"/>
          <w:szCs w:val="36"/>
        </w:rPr>
        <w:t xml:space="preserve">Aujourd’hui, la direction </w:t>
      </w:r>
      <w:r w:rsidR="002223BE">
        <w:rPr>
          <w:rFonts w:asciiTheme="minorHAnsi" w:hAnsiTheme="minorHAnsi"/>
          <w:b/>
          <w:sz w:val="36"/>
          <w:szCs w:val="36"/>
        </w:rPr>
        <w:t>confirme ses orientations néfastes !</w:t>
      </w:r>
    </w:p>
    <w:p w:rsidR="00B97453" w:rsidRPr="00DC0F1E" w:rsidRDefault="00B97453" w:rsidP="00B53FCA">
      <w:pPr>
        <w:pStyle w:val="Textebrut"/>
        <w:ind w:left="360"/>
        <w:jc w:val="both"/>
        <w:rPr>
          <w:rFonts w:asciiTheme="minorHAnsi" w:hAnsiTheme="minorHAnsi"/>
          <w:sz w:val="24"/>
          <w:szCs w:val="24"/>
        </w:rPr>
      </w:pPr>
    </w:p>
    <w:p w:rsidR="00B97453" w:rsidRPr="00DC0F1E" w:rsidRDefault="00B97453" w:rsidP="00B53FCA">
      <w:pPr>
        <w:pStyle w:val="Textebrut"/>
        <w:ind w:left="360"/>
        <w:jc w:val="both"/>
        <w:rPr>
          <w:rFonts w:asciiTheme="minorHAnsi" w:hAnsiTheme="minorHAnsi"/>
          <w:sz w:val="24"/>
          <w:szCs w:val="24"/>
        </w:rPr>
      </w:pPr>
      <w:r w:rsidRPr="00DC0F1E">
        <w:rPr>
          <w:rFonts w:asciiTheme="minorHAnsi" w:hAnsiTheme="minorHAnsi"/>
          <w:sz w:val="24"/>
          <w:szCs w:val="24"/>
        </w:rPr>
        <w:t>Côté sécurité, en plus du TRIR, on comptabilisera l’évolution du nombre de décès au travail dans le groupe ! Financiariser la santé et la sécurité des salariés on était déjà contre, mais vouloir financiariser les morts et rendre responsable les salariés de ceux-ci… chacun jugera….</w:t>
      </w:r>
    </w:p>
    <w:p w:rsidR="00B97453" w:rsidRPr="00DC0F1E" w:rsidRDefault="00B97453" w:rsidP="00B53FCA">
      <w:pPr>
        <w:pStyle w:val="Textebrut"/>
        <w:ind w:left="360"/>
        <w:jc w:val="both"/>
        <w:rPr>
          <w:rFonts w:asciiTheme="minorHAnsi" w:hAnsiTheme="minorHAnsi"/>
          <w:sz w:val="24"/>
          <w:szCs w:val="24"/>
        </w:rPr>
      </w:pPr>
    </w:p>
    <w:p w:rsidR="00B97453" w:rsidRPr="00DC0F1E" w:rsidRDefault="00B97453" w:rsidP="00B53FCA">
      <w:pPr>
        <w:pStyle w:val="Textebrut"/>
        <w:ind w:left="360"/>
        <w:jc w:val="both"/>
        <w:rPr>
          <w:rFonts w:asciiTheme="minorHAnsi" w:hAnsiTheme="minorHAnsi"/>
          <w:sz w:val="24"/>
          <w:szCs w:val="24"/>
        </w:rPr>
      </w:pPr>
      <w:r w:rsidRPr="00DC0F1E">
        <w:rPr>
          <w:rFonts w:asciiTheme="minorHAnsi" w:hAnsiTheme="minorHAnsi"/>
          <w:sz w:val="24"/>
          <w:szCs w:val="24"/>
        </w:rPr>
        <w:t xml:space="preserve">Côté </w:t>
      </w:r>
      <w:r w:rsidR="0097638B" w:rsidRPr="00DC0F1E">
        <w:rPr>
          <w:rFonts w:asciiTheme="minorHAnsi" w:hAnsiTheme="minorHAnsi"/>
          <w:sz w:val="24"/>
          <w:szCs w:val="24"/>
        </w:rPr>
        <w:t xml:space="preserve">critère </w:t>
      </w:r>
      <w:r w:rsidRPr="00DC0F1E">
        <w:rPr>
          <w:rFonts w:asciiTheme="minorHAnsi" w:hAnsiTheme="minorHAnsi"/>
          <w:sz w:val="24"/>
          <w:szCs w:val="24"/>
        </w:rPr>
        <w:t>financier</w:t>
      </w:r>
      <w:r w:rsidR="0097638B" w:rsidRPr="00DC0F1E">
        <w:rPr>
          <w:rFonts w:asciiTheme="minorHAnsi" w:hAnsiTheme="minorHAnsi"/>
          <w:sz w:val="24"/>
          <w:szCs w:val="24"/>
        </w:rPr>
        <w:t>,</w:t>
      </w:r>
      <w:r w:rsidRPr="00DC0F1E">
        <w:rPr>
          <w:rFonts w:asciiTheme="minorHAnsi" w:hAnsiTheme="minorHAnsi"/>
          <w:sz w:val="24"/>
          <w:szCs w:val="24"/>
        </w:rPr>
        <w:t xml:space="preserve"> </w:t>
      </w:r>
      <w:r w:rsidR="0097638B" w:rsidRPr="00DC0F1E">
        <w:rPr>
          <w:rFonts w:asciiTheme="minorHAnsi" w:hAnsiTheme="minorHAnsi"/>
          <w:sz w:val="24"/>
          <w:szCs w:val="24"/>
        </w:rPr>
        <w:t>on n’arrête</w:t>
      </w:r>
      <w:r w:rsidRPr="00DC0F1E">
        <w:rPr>
          <w:rFonts w:asciiTheme="minorHAnsi" w:hAnsiTheme="minorHAnsi"/>
          <w:sz w:val="24"/>
          <w:szCs w:val="24"/>
        </w:rPr>
        <w:t xml:space="preserve"> </w:t>
      </w:r>
      <w:r w:rsidR="0097638B" w:rsidRPr="00DC0F1E">
        <w:rPr>
          <w:rFonts w:asciiTheme="minorHAnsi" w:hAnsiTheme="minorHAnsi"/>
          <w:sz w:val="24"/>
          <w:szCs w:val="24"/>
        </w:rPr>
        <w:t xml:space="preserve">pas </w:t>
      </w:r>
      <w:r w:rsidRPr="00DC0F1E">
        <w:rPr>
          <w:rFonts w:asciiTheme="minorHAnsi" w:hAnsiTheme="minorHAnsi"/>
          <w:sz w:val="24"/>
          <w:szCs w:val="24"/>
        </w:rPr>
        <w:t>le progrès</w:t>
      </w:r>
      <w:r w:rsidR="0097638B" w:rsidRPr="00DC0F1E">
        <w:rPr>
          <w:rFonts w:asciiTheme="minorHAnsi" w:hAnsiTheme="minorHAnsi"/>
          <w:sz w:val="24"/>
          <w:szCs w:val="24"/>
        </w:rPr>
        <w:t> !</w:t>
      </w:r>
      <w:r w:rsidRPr="00DC0F1E">
        <w:rPr>
          <w:rFonts w:asciiTheme="minorHAnsi" w:hAnsiTheme="minorHAnsi"/>
          <w:sz w:val="24"/>
          <w:szCs w:val="24"/>
        </w:rPr>
        <w:t xml:space="preserve">  Non seulement on conserve le critère de rentabilité des capitaux</w:t>
      </w:r>
      <w:r w:rsidR="00116370">
        <w:rPr>
          <w:rFonts w:asciiTheme="minorHAnsi" w:hAnsiTheme="minorHAnsi"/>
          <w:sz w:val="24"/>
          <w:szCs w:val="24"/>
        </w:rPr>
        <w:t xml:space="preserve"> (ROE)</w:t>
      </w:r>
      <w:r w:rsidRPr="00DC0F1E">
        <w:rPr>
          <w:rFonts w:asciiTheme="minorHAnsi" w:hAnsiTheme="minorHAnsi"/>
          <w:sz w:val="24"/>
          <w:szCs w:val="24"/>
        </w:rPr>
        <w:t>, mais en plus on veut se comparer aux autres m</w:t>
      </w:r>
      <w:r w:rsidR="00E91B35" w:rsidRPr="00DC0F1E">
        <w:rPr>
          <w:rFonts w:asciiTheme="minorHAnsi" w:hAnsiTheme="minorHAnsi"/>
          <w:sz w:val="24"/>
          <w:szCs w:val="24"/>
        </w:rPr>
        <w:t xml:space="preserve">ajors en matière </w:t>
      </w:r>
      <w:r w:rsidR="00E91B35" w:rsidRPr="00DC0F1E">
        <w:rPr>
          <w:rFonts w:asciiTheme="minorHAnsi" w:hAnsiTheme="minorHAnsi"/>
          <w:b/>
          <w:sz w:val="24"/>
          <w:szCs w:val="24"/>
        </w:rPr>
        <w:t>d’évolution du résultat net</w:t>
      </w:r>
      <w:r w:rsidR="00E91B35" w:rsidRPr="00DC0F1E">
        <w:rPr>
          <w:rFonts w:asciiTheme="minorHAnsi" w:hAnsiTheme="minorHAnsi"/>
          <w:sz w:val="24"/>
          <w:szCs w:val="24"/>
        </w:rPr>
        <w:t>. Si on fait aussi bien que les autres</w:t>
      </w:r>
      <w:r w:rsidR="00F67310" w:rsidRPr="00DC0F1E">
        <w:rPr>
          <w:rFonts w:asciiTheme="minorHAnsi" w:hAnsiTheme="minorHAnsi"/>
          <w:sz w:val="24"/>
          <w:szCs w:val="24"/>
        </w:rPr>
        <w:t xml:space="preserve"> (même progression du résultat en %)</w:t>
      </w:r>
      <w:r w:rsidR="00E91B35" w:rsidRPr="00DC0F1E">
        <w:rPr>
          <w:rFonts w:asciiTheme="minorHAnsi" w:hAnsiTheme="minorHAnsi"/>
          <w:sz w:val="24"/>
          <w:szCs w:val="24"/>
        </w:rPr>
        <w:t xml:space="preserve">, on sera </w:t>
      </w:r>
      <w:r w:rsidR="0097638B" w:rsidRPr="00DC0F1E">
        <w:rPr>
          <w:rFonts w:asciiTheme="minorHAnsi" w:hAnsiTheme="minorHAnsi"/>
          <w:sz w:val="24"/>
          <w:szCs w:val="24"/>
        </w:rPr>
        <w:t>en fait mauvais,</w:t>
      </w:r>
      <w:r w:rsidR="00F67310" w:rsidRPr="00DC0F1E">
        <w:rPr>
          <w:rFonts w:asciiTheme="minorHAnsi" w:hAnsiTheme="minorHAnsi"/>
          <w:sz w:val="24"/>
          <w:szCs w:val="24"/>
        </w:rPr>
        <w:t xml:space="preserve"> car </w:t>
      </w:r>
      <w:r w:rsidR="004B5C88" w:rsidRPr="00DC0F1E">
        <w:rPr>
          <w:rFonts w:asciiTheme="minorHAnsi" w:hAnsiTheme="minorHAnsi"/>
          <w:sz w:val="24"/>
          <w:szCs w:val="24"/>
        </w:rPr>
        <w:t xml:space="preserve">à ce niveau de performance, </w:t>
      </w:r>
      <w:r w:rsidR="00E91B35" w:rsidRPr="00DC0F1E">
        <w:rPr>
          <w:rFonts w:asciiTheme="minorHAnsi" w:hAnsiTheme="minorHAnsi"/>
          <w:sz w:val="24"/>
          <w:szCs w:val="24"/>
        </w:rPr>
        <w:t xml:space="preserve">seulement 50% de la part prévue pour ce critère </w:t>
      </w:r>
      <w:r w:rsidR="00F67310" w:rsidRPr="00DC0F1E">
        <w:rPr>
          <w:rFonts w:asciiTheme="minorHAnsi" w:hAnsiTheme="minorHAnsi"/>
          <w:sz w:val="24"/>
          <w:szCs w:val="24"/>
        </w:rPr>
        <w:t xml:space="preserve">sera </w:t>
      </w:r>
      <w:r w:rsidR="00E91B35" w:rsidRPr="00DC0F1E">
        <w:rPr>
          <w:rFonts w:asciiTheme="minorHAnsi" w:hAnsiTheme="minorHAnsi"/>
          <w:sz w:val="24"/>
          <w:szCs w:val="24"/>
        </w:rPr>
        <w:t>distribuée</w:t>
      </w:r>
      <w:r w:rsidR="00F67310" w:rsidRPr="00DC0F1E">
        <w:rPr>
          <w:rFonts w:asciiTheme="minorHAnsi" w:hAnsiTheme="minorHAnsi"/>
          <w:sz w:val="24"/>
          <w:szCs w:val="24"/>
        </w:rPr>
        <w:t>. I</w:t>
      </w:r>
      <w:r w:rsidR="00E91B35" w:rsidRPr="00DC0F1E">
        <w:rPr>
          <w:rFonts w:asciiTheme="minorHAnsi" w:hAnsiTheme="minorHAnsi"/>
          <w:sz w:val="24"/>
          <w:szCs w:val="24"/>
        </w:rPr>
        <w:t xml:space="preserve">l faudra faire beaucoup mieux que les autres </w:t>
      </w:r>
      <w:r w:rsidR="00116370">
        <w:rPr>
          <w:rFonts w:asciiTheme="minorHAnsi" w:hAnsiTheme="minorHAnsi"/>
          <w:sz w:val="24"/>
          <w:szCs w:val="24"/>
        </w:rPr>
        <w:t xml:space="preserve">(% d’évolution </w:t>
      </w:r>
      <w:r w:rsidR="00F67310" w:rsidRPr="00DC0F1E">
        <w:rPr>
          <w:rFonts w:asciiTheme="minorHAnsi" w:hAnsiTheme="minorHAnsi"/>
          <w:sz w:val="24"/>
          <w:szCs w:val="24"/>
        </w:rPr>
        <w:t xml:space="preserve">du résultat net très supérieur) </w:t>
      </w:r>
      <w:r w:rsidR="00E91B35" w:rsidRPr="00DC0F1E">
        <w:rPr>
          <w:rFonts w:asciiTheme="minorHAnsi" w:hAnsiTheme="minorHAnsi"/>
          <w:sz w:val="24"/>
          <w:szCs w:val="24"/>
        </w:rPr>
        <w:t>pour avoir 100% de ce critère. Autant dire que ça n’arrivera sans doute jamais.</w:t>
      </w:r>
    </w:p>
    <w:p w:rsidR="004B5C88" w:rsidRPr="00DC0F1E" w:rsidRDefault="004B5C88" w:rsidP="004B5C88">
      <w:pPr>
        <w:rPr>
          <w:rFonts w:asciiTheme="minorHAnsi" w:hAnsiTheme="minorHAnsi"/>
          <w:sz w:val="24"/>
          <w:szCs w:val="24"/>
          <w:u w:val="single"/>
        </w:rPr>
      </w:pPr>
    </w:p>
    <w:p w:rsidR="004B5C88" w:rsidRPr="00DC0F1E" w:rsidRDefault="004B5C88" w:rsidP="004B5C88">
      <w:pPr>
        <w:rPr>
          <w:rFonts w:asciiTheme="minorHAnsi" w:hAnsiTheme="minorHAnsi"/>
          <w:b/>
          <w:sz w:val="28"/>
          <w:szCs w:val="28"/>
          <w:u w:val="single"/>
        </w:rPr>
      </w:pPr>
      <w:r w:rsidRPr="00DC0F1E">
        <w:rPr>
          <w:rFonts w:asciiTheme="minorHAnsi" w:hAnsiTheme="minorHAnsi"/>
          <w:b/>
          <w:sz w:val="28"/>
          <w:szCs w:val="28"/>
          <w:u w:val="single"/>
        </w:rPr>
        <w:t xml:space="preserve">Le résumé </w:t>
      </w:r>
      <w:r w:rsidR="00DC0F1E" w:rsidRPr="00DC0F1E">
        <w:rPr>
          <w:rFonts w:asciiTheme="minorHAnsi" w:hAnsiTheme="minorHAnsi"/>
          <w:b/>
          <w:sz w:val="28"/>
          <w:szCs w:val="28"/>
          <w:u w:val="single"/>
        </w:rPr>
        <w:t>des propositions</w:t>
      </w:r>
      <w:r w:rsidRPr="00DC0F1E">
        <w:rPr>
          <w:rFonts w:asciiTheme="minorHAnsi" w:hAnsiTheme="minorHAnsi"/>
          <w:b/>
          <w:sz w:val="28"/>
          <w:szCs w:val="28"/>
          <w:u w:val="single"/>
        </w:rPr>
        <w:t xml:space="preserve"> </w:t>
      </w:r>
      <w:r w:rsidR="00422AAE">
        <w:rPr>
          <w:rFonts w:asciiTheme="minorHAnsi" w:hAnsiTheme="minorHAnsi"/>
          <w:b/>
          <w:sz w:val="28"/>
          <w:szCs w:val="28"/>
          <w:u w:val="single"/>
        </w:rPr>
        <w:t>soumises à signature</w:t>
      </w:r>
      <w:r w:rsidRPr="00DC0F1E">
        <w:rPr>
          <w:rFonts w:asciiTheme="minorHAnsi" w:hAnsiTheme="minorHAnsi"/>
          <w:b/>
          <w:sz w:val="28"/>
          <w:szCs w:val="28"/>
          <w:u w:val="single"/>
        </w:rPr>
        <w:t> :</w:t>
      </w:r>
    </w:p>
    <w:p w:rsidR="004B5C88" w:rsidRPr="00DC0F1E" w:rsidRDefault="004B5C88" w:rsidP="004B5C88">
      <w:pPr>
        <w:rPr>
          <w:rFonts w:asciiTheme="minorHAnsi" w:hAnsiTheme="minorHAnsi"/>
          <w:sz w:val="24"/>
          <w:szCs w:val="24"/>
          <w:u w:val="single"/>
        </w:rPr>
      </w:pPr>
    </w:p>
    <w:p w:rsidR="002223BE" w:rsidRPr="002223BE" w:rsidRDefault="002223BE" w:rsidP="002223BE">
      <w:pPr>
        <w:ind w:left="349"/>
        <w:rPr>
          <w:rFonts w:asciiTheme="minorHAnsi" w:hAnsiTheme="minorHAnsi" w:cstheme="minorHAnsi"/>
          <w:sz w:val="24"/>
          <w:szCs w:val="24"/>
        </w:rPr>
      </w:pPr>
      <w:r w:rsidRPr="000C7756">
        <w:rPr>
          <w:rFonts w:asciiTheme="minorHAnsi" w:hAnsiTheme="minorHAnsi" w:cstheme="minorHAnsi"/>
          <w:b/>
          <w:color w:val="000000"/>
          <w:sz w:val="24"/>
          <w:szCs w:val="24"/>
        </w:rPr>
        <w:t xml:space="preserve">1. Pour le </w:t>
      </w:r>
      <w:r w:rsidRPr="000C7756">
        <w:rPr>
          <w:rFonts w:asciiTheme="minorHAnsi" w:hAnsiTheme="minorHAnsi" w:cstheme="minorHAnsi"/>
          <w:b/>
          <w:bCs/>
          <w:color w:val="000000"/>
          <w:sz w:val="24"/>
          <w:szCs w:val="24"/>
        </w:rPr>
        <w:t>ROE</w:t>
      </w:r>
      <w:r w:rsidRPr="002223BE">
        <w:rPr>
          <w:rFonts w:asciiTheme="minorHAnsi" w:hAnsiTheme="minorHAnsi" w:cstheme="minorHAnsi"/>
          <w:color w:val="000000"/>
          <w:sz w:val="24"/>
          <w:szCs w:val="24"/>
        </w:rPr>
        <w:t xml:space="preserve"> (5% Masse Salariale Brut France)</w:t>
      </w:r>
    </w:p>
    <w:p w:rsidR="002223BE" w:rsidRPr="00422AAE" w:rsidRDefault="002223BE" w:rsidP="00422AAE">
      <w:pPr>
        <w:pStyle w:val="Paragraphedeliste"/>
        <w:numPr>
          <w:ilvl w:val="0"/>
          <w:numId w:val="11"/>
        </w:numPr>
        <w:tabs>
          <w:tab w:val="clear" w:pos="2880"/>
        </w:tabs>
        <w:ind w:left="1134" w:hanging="567"/>
        <w:rPr>
          <w:rFonts w:asciiTheme="minorHAnsi" w:hAnsiTheme="minorHAnsi" w:cstheme="minorHAnsi"/>
          <w:sz w:val="24"/>
          <w:szCs w:val="24"/>
        </w:rPr>
      </w:pPr>
      <w:r w:rsidRPr="00422AAE">
        <w:rPr>
          <w:rFonts w:asciiTheme="minorHAnsi" w:hAnsiTheme="minorHAnsi" w:cstheme="minorHAnsi"/>
          <w:color w:val="000000"/>
          <w:sz w:val="24"/>
          <w:szCs w:val="24"/>
        </w:rPr>
        <w:t xml:space="preserve">ROE &lt; 6,5%                         </w:t>
      </w:r>
      <w:r w:rsidRPr="00422AAE">
        <w:rPr>
          <w:rFonts w:asciiTheme="minorHAnsi" w:hAnsiTheme="minorHAnsi" w:cstheme="minorHAnsi"/>
          <w:color w:val="000000"/>
          <w:sz w:val="24"/>
          <w:szCs w:val="24"/>
        </w:rPr>
        <w:tab/>
      </w:r>
      <w:r w:rsidRPr="00422AAE">
        <w:rPr>
          <w:rFonts w:asciiTheme="minorHAnsi" w:hAnsiTheme="minorHAnsi" w:cstheme="minorHAnsi"/>
          <w:color w:val="000000"/>
          <w:sz w:val="24"/>
          <w:szCs w:val="24"/>
        </w:rPr>
        <w:tab/>
        <w:t xml:space="preserve">: aucune distribution </w:t>
      </w:r>
    </w:p>
    <w:p w:rsidR="002223BE" w:rsidRPr="00422AAE" w:rsidRDefault="002223BE" w:rsidP="00422AAE">
      <w:pPr>
        <w:pStyle w:val="Paragraphedeliste"/>
        <w:numPr>
          <w:ilvl w:val="0"/>
          <w:numId w:val="11"/>
        </w:numPr>
        <w:tabs>
          <w:tab w:val="clear" w:pos="2880"/>
        </w:tabs>
        <w:ind w:left="1134" w:hanging="567"/>
        <w:rPr>
          <w:rFonts w:asciiTheme="minorHAnsi" w:hAnsiTheme="minorHAnsi" w:cstheme="minorHAnsi"/>
          <w:sz w:val="24"/>
          <w:szCs w:val="24"/>
        </w:rPr>
      </w:pPr>
      <w:r w:rsidRPr="00422AAE">
        <w:rPr>
          <w:rFonts w:asciiTheme="minorHAnsi" w:hAnsiTheme="minorHAnsi" w:cstheme="minorHAnsi"/>
          <w:color w:val="000000"/>
          <w:sz w:val="24"/>
          <w:szCs w:val="24"/>
        </w:rPr>
        <w:t xml:space="preserve">ROE entre 6,5% et 9,5%   </w:t>
      </w:r>
      <w:r w:rsidRPr="00422AAE">
        <w:rPr>
          <w:rFonts w:asciiTheme="minorHAnsi" w:hAnsiTheme="minorHAnsi" w:cstheme="minorHAnsi"/>
          <w:color w:val="000000"/>
          <w:sz w:val="24"/>
          <w:szCs w:val="24"/>
        </w:rPr>
        <w:tab/>
      </w:r>
      <w:r w:rsidRPr="00422AAE">
        <w:rPr>
          <w:rFonts w:asciiTheme="minorHAnsi" w:hAnsiTheme="minorHAnsi" w:cstheme="minorHAnsi"/>
          <w:color w:val="000000"/>
          <w:sz w:val="24"/>
          <w:szCs w:val="24"/>
        </w:rPr>
        <w:tab/>
        <w:t xml:space="preserve">: distribution de   0% à 50% de 4% de la MSBF. </w:t>
      </w:r>
    </w:p>
    <w:p w:rsidR="002223BE" w:rsidRPr="00422AAE" w:rsidRDefault="002223BE" w:rsidP="00422AAE">
      <w:pPr>
        <w:pStyle w:val="Paragraphedeliste"/>
        <w:numPr>
          <w:ilvl w:val="0"/>
          <w:numId w:val="11"/>
        </w:numPr>
        <w:tabs>
          <w:tab w:val="clear" w:pos="2880"/>
        </w:tabs>
        <w:ind w:left="1134" w:hanging="567"/>
        <w:rPr>
          <w:rFonts w:asciiTheme="minorHAnsi" w:hAnsiTheme="minorHAnsi" w:cstheme="minorHAnsi"/>
          <w:sz w:val="24"/>
          <w:szCs w:val="24"/>
        </w:rPr>
      </w:pPr>
      <w:r w:rsidRPr="00422AAE">
        <w:rPr>
          <w:rFonts w:asciiTheme="minorHAnsi" w:hAnsiTheme="minorHAnsi" w:cstheme="minorHAnsi"/>
          <w:color w:val="000000"/>
          <w:sz w:val="24"/>
          <w:szCs w:val="24"/>
        </w:rPr>
        <w:t xml:space="preserve">ROE entre 9,5% et 14,5%  </w:t>
      </w:r>
      <w:r w:rsidRPr="00422AAE">
        <w:rPr>
          <w:rFonts w:asciiTheme="minorHAnsi" w:hAnsiTheme="minorHAnsi" w:cstheme="minorHAnsi"/>
          <w:color w:val="000000"/>
          <w:sz w:val="24"/>
          <w:szCs w:val="24"/>
        </w:rPr>
        <w:tab/>
      </w:r>
      <w:r w:rsidRPr="00422AAE">
        <w:rPr>
          <w:rFonts w:asciiTheme="minorHAnsi" w:hAnsiTheme="minorHAnsi" w:cstheme="minorHAnsi"/>
          <w:color w:val="000000"/>
          <w:sz w:val="24"/>
          <w:szCs w:val="24"/>
        </w:rPr>
        <w:tab/>
        <w:t xml:space="preserve">: distribution de 50% à 100% de 4% de la MSBF. </w:t>
      </w:r>
    </w:p>
    <w:p w:rsidR="002223BE" w:rsidRPr="00422AAE" w:rsidRDefault="002223BE" w:rsidP="00422AAE">
      <w:pPr>
        <w:pStyle w:val="Paragraphedeliste"/>
        <w:numPr>
          <w:ilvl w:val="0"/>
          <w:numId w:val="11"/>
        </w:numPr>
        <w:tabs>
          <w:tab w:val="clear" w:pos="2880"/>
        </w:tabs>
        <w:ind w:left="1134" w:hanging="567"/>
        <w:rPr>
          <w:rFonts w:asciiTheme="minorHAnsi" w:hAnsiTheme="minorHAnsi" w:cstheme="minorHAnsi"/>
          <w:sz w:val="24"/>
          <w:szCs w:val="24"/>
        </w:rPr>
      </w:pPr>
      <w:r w:rsidRPr="00422AAE">
        <w:rPr>
          <w:rFonts w:asciiTheme="minorHAnsi" w:hAnsiTheme="minorHAnsi" w:cstheme="minorHAnsi"/>
          <w:color w:val="000000"/>
          <w:sz w:val="24"/>
          <w:szCs w:val="24"/>
        </w:rPr>
        <w:t>ROE entre 14,5% et moins de 16% </w:t>
      </w:r>
      <w:r w:rsidRPr="00422AAE">
        <w:rPr>
          <w:rFonts w:asciiTheme="minorHAnsi" w:hAnsiTheme="minorHAnsi" w:cstheme="minorHAnsi"/>
          <w:color w:val="000000"/>
          <w:sz w:val="24"/>
          <w:szCs w:val="24"/>
        </w:rPr>
        <w:tab/>
        <w:t>: distribution de 4% de la MSBF.</w:t>
      </w:r>
    </w:p>
    <w:p w:rsidR="002223BE" w:rsidRPr="00422AAE" w:rsidRDefault="002223BE" w:rsidP="00422AAE">
      <w:pPr>
        <w:pStyle w:val="Paragraphedeliste"/>
        <w:numPr>
          <w:ilvl w:val="0"/>
          <w:numId w:val="11"/>
        </w:numPr>
        <w:tabs>
          <w:tab w:val="clear" w:pos="2880"/>
          <w:tab w:val="num" w:pos="3119"/>
        </w:tabs>
        <w:ind w:left="1134" w:hanging="567"/>
        <w:rPr>
          <w:rFonts w:asciiTheme="minorHAnsi" w:hAnsiTheme="minorHAnsi" w:cstheme="minorHAnsi"/>
          <w:color w:val="000000"/>
          <w:sz w:val="24"/>
          <w:szCs w:val="24"/>
        </w:rPr>
      </w:pPr>
      <w:r w:rsidRPr="00422AAE">
        <w:rPr>
          <w:rFonts w:asciiTheme="minorHAnsi" w:hAnsiTheme="minorHAnsi" w:cstheme="minorHAnsi"/>
          <w:color w:val="000000"/>
          <w:sz w:val="24"/>
          <w:szCs w:val="24"/>
        </w:rPr>
        <w:t>ROE &gt;= 16%                                           </w:t>
      </w:r>
      <w:r w:rsidRPr="00422AAE">
        <w:rPr>
          <w:rFonts w:asciiTheme="minorHAnsi" w:hAnsiTheme="minorHAnsi" w:cstheme="minorHAnsi"/>
          <w:color w:val="000000"/>
          <w:sz w:val="24"/>
          <w:szCs w:val="24"/>
        </w:rPr>
        <w:tab/>
        <w:t xml:space="preserve"> : distribution de 1% de la MSBF en plus des 4% </w:t>
      </w:r>
    </w:p>
    <w:p w:rsidR="002223BE" w:rsidRDefault="002223BE" w:rsidP="002223BE">
      <w:pPr>
        <w:tabs>
          <w:tab w:val="num" w:pos="3119"/>
        </w:tabs>
        <w:ind w:left="633"/>
        <w:rPr>
          <w:rFonts w:asciiTheme="minorHAnsi" w:hAnsiTheme="minorHAnsi" w:cstheme="minorHAnsi"/>
          <w:color w:val="000000"/>
          <w:sz w:val="24"/>
          <w:szCs w:val="24"/>
        </w:rPr>
      </w:pPr>
    </w:p>
    <w:p w:rsidR="00E1340B" w:rsidRPr="002223BE" w:rsidRDefault="00E1340B" w:rsidP="002223BE">
      <w:pPr>
        <w:tabs>
          <w:tab w:val="num" w:pos="3119"/>
        </w:tabs>
        <w:ind w:left="633"/>
        <w:rPr>
          <w:rFonts w:asciiTheme="minorHAnsi" w:hAnsiTheme="minorHAnsi" w:cstheme="minorHAnsi"/>
          <w:color w:val="000000"/>
          <w:sz w:val="24"/>
          <w:szCs w:val="24"/>
        </w:rPr>
      </w:pPr>
    </w:p>
    <w:p w:rsidR="002223BE" w:rsidRPr="002223BE" w:rsidRDefault="002223BE" w:rsidP="002223BE">
      <w:pPr>
        <w:ind w:left="349"/>
        <w:rPr>
          <w:rFonts w:asciiTheme="minorHAnsi" w:hAnsiTheme="minorHAnsi" w:cstheme="minorHAnsi"/>
          <w:sz w:val="24"/>
          <w:szCs w:val="24"/>
        </w:rPr>
      </w:pPr>
      <w:r w:rsidRPr="000C7756">
        <w:rPr>
          <w:rFonts w:asciiTheme="minorHAnsi" w:hAnsiTheme="minorHAnsi" w:cstheme="minorHAnsi"/>
          <w:b/>
          <w:color w:val="000000"/>
          <w:sz w:val="24"/>
          <w:szCs w:val="24"/>
        </w:rPr>
        <w:lastRenderedPageBreak/>
        <w:t xml:space="preserve">2. Pour le </w:t>
      </w:r>
      <w:r w:rsidRPr="000C7756">
        <w:rPr>
          <w:rFonts w:asciiTheme="minorHAnsi" w:hAnsiTheme="minorHAnsi" w:cstheme="minorHAnsi"/>
          <w:b/>
          <w:bCs/>
          <w:color w:val="000000"/>
          <w:sz w:val="24"/>
          <w:szCs w:val="24"/>
        </w:rPr>
        <w:t>RNA</w:t>
      </w:r>
      <w:r w:rsidRPr="002223BE">
        <w:rPr>
          <w:rFonts w:asciiTheme="minorHAnsi" w:hAnsiTheme="minorHAnsi" w:cstheme="minorHAnsi"/>
          <w:color w:val="000000"/>
          <w:sz w:val="24"/>
          <w:szCs w:val="24"/>
        </w:rPr>
        <w:t xml:space="preserve"> (4% de la MSBF)</w:t>
      </w:r>
    </w:p>
    <w:p w:rsidR="002223BE" w:rsidRPr="002223BE" w:rsidRDefault="002223BE" w:rsidP="002223BE">
      <w:pPr>
        <w:numPr>
          <w:ilvl w:val="3"/>
          <w:numId w:val="7"/>
        </w:numPr>
        <w:ind w:left="1058"/>
        <w:rPr>
          <w:rFonts w:asciiTheme="minorHAnsi" w:hAnsiTheme="minorHAnsi" w:cstheme="minorHAnsi"/>
          <w:sz w:val="24"/>
          <w:szCs w:val="24"/>
        </w:rPr>
      </w:pPr>
      <w:r w:rsidRPr="002223BE">
        <w:rPr>
          <w:rFonts w:asciiTheme="minorHAnsi" w:hAnsiTheme="minorHAnsi" w:cstheme="minorHAnsi"/>
          <w:color w:val="000000"/>
          <w:sz w:val="24"/>
          <w:szCs w:val="24"/>
        </w:rPr>
        <w:t xml:space="preserve">Total  &lt; -12% du Benchmark                 : aucune distribution </w:t>
      </w:r>
    </w:p>
    <w:p w:rsidR="002223BE" w:rsidRPr="002223BE" w:rsidRDefault="002223BE" w:rsidP="002223BE">
      <w:pPr>
        <w:numPr>
          <w:ilvl w:val="3"/>
          <w:numId w:val="7"/>
        </w:numPr>
        <w:ind w:left="1058"/>
        <w:rPr>
          <w:rFonts w:asciiTheme="minorHAnsi" w:hAnsiTheme="minorHAnsi" w:cstheme="minorHAnsi"/>
          <w:sz w:val="24"/>
          <w:szCs w:val="24"/>
        </w:rPr>
      </w:pPr>
      <w:r w:rsidRPr="002223BE">
        <w:rPr>
          <w:rFonts w:asciiTheme="minorHAnsi" w:hAnsiTheme="minorHAnsi" w:cstheme="minorHAnsi"/>
          <w:color w:val="000000"/>
          <w:sz w:val="24"/>
          <w:szCs w:val="24"/>
        </w:rPr>
        <w:t>entre -12% et 0% du Benchmark    </w:t>
      </w:r>
      <w:r w:rsidR="00E1340B">
        <w:rPr>
          <w:rFonts w:asciiTheme="minorHAnsi" w:hAnsiTheme="minorHAnsi" w:cstheme="minorHAnsi"/>
          <w:color w:val="000000"/>
          <w:sz w:val="24"/>
          <w:szCs w:val="24"/>
        </w:rPr>
        <w:t>      </w:t>
      </w:r>
      <w:r w:rsidRPr="002223BE">
        <w:rPr>
          <w:rFonts w:asciiTheme="minorHAnsi" w:hAnsiTheme="minorHAnsi" w:cstheme="minorHAnsi"/>
          <w:color w:val="000000"/>
          <w:sz w:val="24"/>
          <w:szCs w:val="24"/>
        </w:rPr>
        <w:t>: distribution de 0% à 60% de 4% de la MSBF</w:t>
      </w:r>
    </w:p>
    <w:p w:rsidR="002223BE" w:rsidRPr="002223BE" w:rsidRDefault="002223BE" w:rsidP="002223BE">
      <w:pPr>
        <w:numPr>
          <w:ilvl w:val="3"/>
          <w:numId w:val="7"/>
        </w:numPr>
        <w:ind w:left="1058"/>
        <w:rPr>
          <w:rFonts w:asciiTheme="minorHAnsi" w:hAnsiTheme="minorHAnsi" w:cstheme="minorHAnsi"/>
          <w:sz w:val="24"/>
          <w:szCs w:val="24"/>
        </w:rPr>
      </w:pPr>
      <w:r w:rsidRPr="002223BE">
        <w:rPr>
          <w:rFonts w:asciiTheme="minorHAnsi" w:hAnsiTheme="minorHAnsi" w:cstheme="minorHAnsi"/>
          <w:color w:val="000000"/>
          <w:sz w:val="24"/>
          <w:szCs w:val="24"/>
        </w:rPr>
        <w:t xml:space="preserve">entre 0% et +12% du Benchmark         : </w:t>
      </w:r>
      <w:r w:rsidR="00ED7CFC" w:rsidRPr="002223BE">
        <w:rPr>
          <w:rFonts w:asciiTheme="minorHAnsi" w:hAnsiTheme="minorHAnsi" w:cstheme="minorHAnsi"/>
          <w:color w:val="000000"/>
          <w:sz w:val="24"/>
          <w:szCs w:val="24"/>
        </w:rPr>
        <w:t xml:space="preserve">distribution </w:t>
      </w:r>
      <w:r w:rsidRPr="002223BE">
        <w:rPr>
          <w:rFonts w:asciiTheme="minorHAnsi" w:hAnsiTheme="minorHAnsi" w:cstheme="minorHAnsi"/>
          <w:color w:val="000000"/>
          <w:sz w:val="24"/>
          <w:szCs w:val="24"/>
        </w:rPr>
        <w:t>de 60% à 100% de 4% de la MSBF</w:t>
      </w:r>
    </w:p>
    <w:p w:rsidR="002223BE" w:rsidRPr="002223BE" w:rsidRDefault="002223BE" w:rsidP="002223BE">
      <w:pPr>
        <w:numPr>
          <w:ilvl w:val="3"/>
          <w:numId w:val="7"/>
        </w:numPr>
        <w:ind w:left="1058"/>
        <w:rPr>
          <w:rFonts w:asciiTheme="minorHAnsi" w:hAnsiTheme="minorHAnsi" w:cstheme="minorHAnsi"/>
          <w:sz w:val="24"/>
          <w:szCs w:val="24"/>
        </w:rPr>
      </w:pPr>
      <w:r w:rsidRPr="002223BE">
        <w:rPr>
          <w:rFonts w:asciiTheme="minorHAnsi" w:hAnsiTheme="minorHAnsi" w:cstheme="minorHAnsi"/>
          <w:color w:val="000000"/>
          <w:sz w:val="24"/>
          <w:szCs w:val="24"/>
        </w:rPr>
        <w:t>Total au-delà de +12%                            : 4% de la MSBF s'applique</w:t>
      </w:r>
    </w:p>
    <w:p w:rsidR="002223BE" w:rsidRPr="002223BE" w:rsidRDefault="002223BE" w:rsidP="00422AAE">
      <w:pPr>
        <w:autoSpaceDE w:val="0"/>
        <w:autoSpaceDN w:val="0"/>
        <w:jc w:val="both"/>
        <w:rPr>
          <w:rFonts w:asciiTheme="minorHAnsi" w:hAnsiTheme="minorHAnsi" w:cstheme="minorHAnsi"/>
          <w:sz w:val="24"/>
          <w:szCs w:val="24"/>
        </w:rPr>
      </w:pPr>
      <w:r w:rsidRPr="002223BE">
        <w:rPr>
          <w:rFonts w:asciiTheme="minorHAnsi" w:hAnsiTheme="minorHAnsi" w:cstheme="minorHAnsi"/>
          <w:color w:val="000000"/>
          <w:sz w:val="24"/>
          <w:szCs w:val="24"/>
        </w:rPr>
        <w:t> </w:t>
      </w:r>
    </w:p>
    <w:p w:rsidR="002223BE" w:rsidRPr="002223BE" w:rsidRDefault="002223BE" w:rsidP="002223BE">
      <w:pPr>
        <w:ind w:left="349"/>
        <w:rPr>
          <w:rFonts w:asciiTheme="minorHAnsi" w:hAnsiTheme="minorHAnsi" w:cstheme="minorHAnsi"/>
          <w:sz w:val="24"/>
          <w:szCs w:val="24"/>
        </w:rPr>
      </w:pPr>
      <w:r w:rsidRPr="000C7756">
        <w:rPr>
          <w:rFonts w:asciiTheme="minorHAnsi" w:hAnsiTheme="minorHAnsi" w:cstheme="minorHAnsi"/>
          <w:b/>
          <w:color w:val="000000"/>
          <w:sz w:val="24"/>
          <w:szCs w:val="24"/>
        </w:rPr>
        <w:t xml:space="preserve">3. Pour les objectifs </w:t>
      </w:r>
      <w:r w:rsidRPr="000C7756">
        <w:rPr>
          <w:rFonts w:asciiTheme="minorHAnsi" w:hAnsiTheme="minorHAnsi" w:cstheme="minorHAnsi"/>
          <w:b/>
          <w:bCs/>
          <w:color w:val="000000"/>
          <w:sz w:val="24"/>
          <w:szCs w:val="24"/>
        </w:rPr>
        <w:t>sécurité</w:t>
      </w:r>
      <w:r w:rsidRPr="002223BE">
        <w:rPr>
          <w:rFonts w:asciiTheme="minorHAnsi" w:hAnsiTheme="minorHAnsi" w:cstheme="minorHAnsi"/>
          <w:color w:val="000000"/>
          <w:sz w:val="24"/>
          <w:szCs w:val="24"/>
        </w:rPr>
        <w:t xml:space="preserve"> (2% MSBF) fonction du TRIR et de la réduction du nombre de décès</w:t>
      </w:r>
    </w:p>
    <w:p w:rsidR="002223BE" w:rsidRPr="002223BE" w:rsidRDefault="002223BE" w:rsidP="002223BE">
      <w:pPr>
        <w:ind w:left="349"/>
        <w:rPr>
          <w:rFonts w:asciiTheme="minorHAnsi" w:hAnsiTheme="minorHAnsi" w:cstheme="minorHAnsi"/>
          <w:sz w:val="24"/>
          <w:szCs w:val="24"/>
        </w:rPr>
      </w:pPr>
      <w:r w:rsidRPr="002223BE">
        <w:rPr>
          <w:rFonts w:asciiTheme="minorHAnsi" w:hAnsiTheme="minorHAnsi" w:cstheme="minorHAnsi"/>
          <w:color w:val="000000"/>
          <w:sz w:val="24"/>
          <w:szCs w:val="24"/>
        </w:rPr>
        <w:t> </w:t>
      </w:r>
    </w:p>
    <w:p w:rsidR="002223BE" w:rsidRPr="00C905D6" w:rsidRDefault="00C905D6" w:rsidP="00C905D6">
      <w:pPr>
        <w:ind w:left="709"/>
        <w:rPr>
          <w:rFonts w:asciiTheme="minorHAnsi" w:hAnsiTheme="minorHAnsi" w:cstheme="minorHAnsi"/>
          <w:b/>
          <w:sz w:val="24"/>
          <w:szCs w:val="24"/>
        </w:rPr>
      </w:pPr>
      <w:r w:rsidRPr="00C905D6">
        <w:rPr>
          <w:rFonts w:asciiTheme="minorHAnsi" w:hAnsiTheme="minorHAnsi" w:cstheme="minorHAnsi"/>
          <w:b/>
          <w:color w:val="000000"/>
          <w:sz w:val="24"/>
          <w:szCs w:val="24"/>
        </w:rPr>
        <w:t xml:space="preserve">Le </w:t>
      </w:r>
      <w:r w:rsidR="002223BE" w:rsidRPr="00C905D6">
        <w:rPr>
          <w:rFonts w:asciiTheme="minorHAnsi" w:hAnsiTheme="minorHAnsi" w:cstheme="minorHAnsi"/>
          <w:b/>
          <w:color w:val="000000"/>
          <w:sz w:val="24"/>
          <w:szCs w:val="24"/>
        </w:rPr>
        <w:t>TRIR </w:t>
      </w:r>
    </w:p>
    <w:p w:rsidR="002223BE" w:rsidRPr="002223BE" w:rsidRDefault="002223BE" w:rsidP="002223BE">
      <w:pPr>
        <w:ind w:left="1767"/>
        <w:rPr>
          <w:rFonts w:asciiTheme="minorHAnsi" w:hAnsiTheme="minorHAnsi" w:cstheme="minorHAnsi"/>
          <w:sz w:val="24"/>
          <w:szCs w:val="24"/>
        </w:rPr>
      </w:pPr>
      <w:r w:rsidRPr="002223BE">
        <w:rPr>
          <w:rFonts w:asciiTheme="minorHAnsi" w:hAnsiTheme="minorHAnsi" w:cstheme="minorHAnsi"/>
          <w:color w:val="000000"/>
          <w:sz w:val="24"/>
          <w:szCs w:val="24"/>
        </w:rPr>
        <w:t>                                      </w:t>
      </w:r>
      <w:r w:rsidR="00422AAE">
        <w:rPr>
          <w:rFonts w:asciiTheme="minorHAnsi" w:hAnsiTheme="minorHAnsi" w:cstheme="minorHAnsi"/>
          <w:color w:val="000000"/>
          <w:sz w:val="24"/>
          <w:szCs w:val="24"/>
        </w:rPr>
        <w:tab/>
      </w:r>
      <w:r w:rsidR="00422AAE">
        <w:rPr>
          <w:rFonts w:asciiTheme="minorHAnsi" w:hAnsiTheme="minorHAnsi" w:cstheme="minorHAnsi"/>
          <w:color w:val="000000"/>
          <w:sz w:val="24"/>
          <w:szCs w:val="24"/>
        </w:rPr>
        <w:tab/>
      </w:r>
      <w:r w:rsidRPr="002223BE">
        <w:rPr>
          <w:rFonts w:asciiTheme="minorHAnsi" w:hAnsiTheme="minorHAnsi" w:cstheme="minorHAnsi"/>
          <w:color w:val="000000"/>
          <w:sz w:val="24"/>
          <w:szCs w:val="24"/>
        </w:rPr>
        <w:t> </w:t>
      </w:r>
      <w:r w:rsidR="00C905D6">
        <w:rPr>
          <w:rFonts w:asciiTheme="minorHAnsi" w:hAnsiTheme="minorHAnsi" w:cstheme="minorHAnsi"/>
          <w:color w:val="000000"/>
          <w:sz w:val="24"/>
          <w:szCs w:val="24"/>
        </w:rPr>
        <w:tab/>
      </w:r>
      <w:r w:rsidRPr="002223BE">
        <w:rPr>
          <w:rFonts w:asciiTheme="minorHAnsi" w:hAnsiTheme="minorHAnsi" w:cstheme="minorHAnsi"/>
          <w:color w:val="000000"/>
          <w:sz w:val="24"/>
          <w:szCs w:val="24"/>
        </w:rPr>
        <w:t xml:space="preserve">  </w:t>
      </w:r>
      <w:r w:rsidRPr="002223BE">
        <w:rPr>
          <w:rFonts w:asciiTheme="minorHAnsi" w:hAnsiTheme="minorHAnsi" w:cstheme="minorHAnsi"/>
          <w:color w:val="000000"/>
          <w:sz w:val="24"/>
          <w:szCs w:val="24"/>
          <w:u w:val="single"/>
        </w:rPr>
        <w:t>2015                      2016                     2017</w:t>
      </w:r>
    </w:p>
    <w:p w:rsidR="002223BE" w:rsidRPr="002223BE" w:rsidRDefault="002223BE" w:rsidP="00C905D6">
      <w:pPr>
        <w:ind w:firstLine="708"/>
        <w:rPr>
          <w:rFonts w:asciiTheme="minorHAnsi" w:hAnsiTheme="minorHAnsi" w:cstheme="minorHAnsi"/>
          <w:sz w:val="24"/>
          <w:szCs w:val="24"/>
        </w:rPr>
      </w:pPr>
      <w:r w:rsidRPr="002223BE">
        <w:rPr>
          <w:rFonts w:asciiTheme="minorHAnsi" w:hAnsiTheme="minorHAnsi" w:cstheme="minorHAnsi"/>
          <w:color w:val="000000"/>
          <w:sz w:val="24"/>
          <w:szCs w:val="24"/>
        </w:rPr>
        <w:t>Objectif  </w:t>
      </w:r>
      <w:r w:rsidR="00422AAE">
        <w:rPr>
          <w:rFonts w:asciiTheme="minorHAnsi" w:hAnsiTheme="minorHAnsi" w:cstheme="minorHAnsi"/>
          <w:color w:val="000000"/>
          <w:sz w:val="24"/>
          <w:szCs w:val="24"/>
        </w:rPr>
        <w:t>(pour 100% de l’enveloppe dédiée)</w:t>
      </w:r>
      <w:r w:rsidRPr="002223BE">
        <w:rPr>
          <w:rFonts w:asciiTheme="minorHAnsi" w:hAnsiTheme="minorHAnsi" w:cstheme="minorHAnsi"/>
          <w:color w:val="000000"/>
          <w:sz w:val="24"/>
          <w:szCs w:val="24"/>
        </w:rPr>
        <w:t>                 1.3                         1.15                       1.0</w:t>
      </w:r>
    </w:p>
    <w:p w:rsidR="002223BE" w:rsidRPr="002223BE" w:rsidRDefault="00422AAE" w:rsidP="00C905D6">
      <w:pPr>
        <w:ind w:firstLine="708"/>
        <w:rPr>
          <w:rFonts w:asciiTheme="minorHAnsi" w:hAnsiTheme="minorHAnsi" w:cstheme="minorHAnsi"/>
          <w:sz w:val="24"/>
          <w:szCs w:val="24"/>
        </w:rPr>
      </w:pPr>
      <w:r>
        <w:rPr>
          <w:rFonts w:asciiTheme="minorHAnsi" w:hAnsiTheme="minorHAnsi" w:cstheme="minorHAnsi"/>
          <w:color w:val="000000"/>
          <w:sz w:val="24"/>
          <w:szCs w:val="24"/>
        </w:rPr>
        <w:t xml:space="preserve">Seuil </w:t>
      </w:r>
      <w:r w:rsidR="002223BE" w:rsidRPr="002223BE">
        <w:rPr>
          <w:rFonts w:asciiTheme="minorHAnsi" w:hAnsiTheme="minorHAnsi" w:cstheme="minorHAnsi"/>
          <w:color w:val="000000"/>
          <w:sz w:val="24"/>
          <w:szCs w:val="24"/>
        </w:rPr>
        <w:t> </w:t>
      </w:r>
      <w:r>
        <w:rPr>
          <w:rFonts w:asciiTheme="minorHAnsi" w:hAnsiTheme="minorHAnsi" w:cstheme="minorHAnsi"/>
          <w:color w:val="000000"/>
          <w:sz w:val="24"/>
          <w:szCs w:val="24"/>
        </w:rPr>
        <w:t>(pour 0% de l’enveloppe dédiée)</w:t>
      </w:r>
      <w:r w:rsidR="002223BE" w:rsidRPr="002223BE">
        <w:rPr>
          <w:rFonts w:asciiTheme="minorHAnsi" w:hAnsiTheme="minorHAnsi" w:cstheme="minorHAnsi"/>
          <w:color w:val="000000"/>
          <w:sz w:val="24"/>
          <w:szCs w:val="24"/>
        </w:rPr>
        <w:t xml:space="preserve">                           1.7                         1.7                         1.7          </w:t>
      </w:r>
    </w:p>
    <w:p w:rsidR="002223BE" w:rsidRPr="002223BE" w:rsidRDefault="002223BE" w:rsidP="00C905D6">
      <w:pPr>
        <w:ind w:firstLine="708"/>
        <w:rPr>
          <w:rFonts w:asciiTheme="minorHAnsi" w:hAnsiTheme="minorHAnsi" w:cstheme="minorHAnsi"/>
          <w:sz w:val="24"/>
          <w:szCs w:val="24"/>
        </w:rPr>
      </w:pPr>
      <w:r w:rsidRPr="002223BE">
        <w:rPr>
          <w:rFonts w:asciiTheme="minorHAnsi" w:hAnsiTheme="minorHAnsi" w:cstheme="minorHAnsi"/>
          <w:color w:val="000000"/>
          <w:sz w:val="24"/>
          <w:szCs w:val="24"/>
        </w:rPr>
        <w:t>Enveloppe</w:t>
      </w:r>
      <w:r w:rsidR="00422AAE">
        <w:rPr>
          <w:rFonts w:asciiTheme="minorHAnsi" w:hAnsiTheme="minorHAnsi" w:cstheme="minorHAnsi"/>
          <w:color w:val="000000"/>
          <w:sz w:val="24"/>
          <w:szCs w:val="24"/>
        </w:rPr>
        <w:t xml:space="preserve"> dédiée (</w:t>
      </w:r>
      <w:r w:rsidRPr="002223BE">
        <w:rPr>
          <w:rFonts w:asciiTheme="minorHAnsi" w:hAnsiTheme="minorHAnsi" w:cstheme="minorHAnsi"/>
          <w:color w:val="000000"/>
          <w:sz w:val="24"/>
          <w:szCs w:val="24"/>
        </w:rPr>
        <w:t xml:space="preserve"> % MSBF</w:t>
      </w:r>
      <w:r w:rsidR="00422AAE">
        <w:rPr>
          <w:rFonts w:asciiTheme="minorHAnsi" w:hAnsiTheme="minorHAnsi" w:cstheme="minorHAnsi"/>
          <w:color w:val="000000"/>
          <w:sz w:val="24"/>
          <w:szCs w:val="24"/>
        </w:rPr>
        <w:t>)</w:t>
      </w:r>
      <w:r w:rsidRPr="002223BE">
        <w:rPr>
          <w:rFonts w:asciiTheme="minorHAnsi" w:hAnsiTheme="minorHAnsi" w:cstheme="minorHAnsi"/>
          <w:color w:val="000000"/>
          <w:sz w:val="24"/>
          <w:szCs w:val="24"/>
        </w:rPr>
        <w:t xml:space="preserve">       </w:t>
      </w:r>
      <w:r w:rsidR="00422AAE">
        <w:rPr>
          <w:rFonts w:asciiTheme="minorHAnsi" w:hAnsiTheme="minorHAnsi" w:cstheme="minorHAnsi"/>
          <w:color w:val="000000"/>
          <w:sz w:val="24"/>
          <w:szCs w:val="24"/>
        </w:rPr>
        <w:tab/>
      </w:r>
      <w:r w:rsidR="00422AAE">
        <w:rPr>
          <w:rFonts w:asciiTheme="minorHAnsi" w:hAnsiTheme="minorHAnsi" w:cstheme="minorHAnsi"/>
          <w:color w:val="000000"/>
          <w:sz w:val="24"/>
          <w:szCs w:val="24"/>
        </w:rPr>
        <w:tab/>
      </w:r>
      <w:r w:rsidR="00422AAE">
        <w:rPr>
          <w:rFonts w:asciiTheme="minorHAnsi" w:hAnsiTheme="minorHAnsi" w:cstheme="minorHAnsi"/>
          <w:color w:val="000000"/>
          <w:sz w:val="24"/>
          <w:szCs w:val="24"/>
        </w:rPr>
        <w:tab/>
        <w:t xml:space="preserve">     </w:t>
      </w:r>
      <w:r w:rsidRPr="002223BE">
        <w:rPr>
          <w:rFonts w:asciiTheme="minorHAnsi" w:hAnsiTheme="minorHAnsi" w:cstheme="minorHAnsi"/>
          <w:color w:val="000000"/>
          <w:sz w:val="24"/>
          <w:szCs w:val="24"/>
        </w:rPr>
        <w:t>2%                         1.8%                      1.6%</w:t>
      </w:r>
    </w:p>
    <w:p w:rsidR="002223BE" w:rsidRPr="002223BE" w:rsidRDefault="002223BE" w:rsidP="002223BE">
      <w:pPr>
        <w:ind w:left="349"/>
        <w:rPr>
          <w:rFonts w:asciiTheme="minorHAnsi" w:hAnsiTheme="minorHAnsi" w:cstheme="minorHAnsi"/>
          <w:sz w:val="24"/>
          <w:szCs w:val="24"/>
        </w:rPr>
      </w:pPr>
      <w:r w:rsidRPr="002223BE">
        <w:rPr>
          <w:rFonts w:asciiTheme="minorHAnsi" w:hAnsiTheme="minorHAnsi" w:cstheme="minorHAnsi"/>
          <w:color w:val="000000"/>
          <w:sz w:val="24"/>
          <w:szCs w:val="24"/>
        </w:rPr>
        <w:t> </w:t>
      </w:r>
    </w:p>
    <w:p w:rsidR="002223BE" w:rsidRPr="00C905D6" w:rsidRDefault="00C905D6" w:rsidP="00C905D6">
      <w:pPr>
        <w:ind w:left="709"/>
        <w:rPr>
          <w:rFonts w:asciiTheme="minorHAnsi" w:hAnsiTheme="minorHAnsi" w:cstheme="minorHAnsi"/>
          <w:b/>
          <w:sz w:val="24"/>
          <w:szCs w:val="24"/>
        </w:rPr>
      </w:pPr>
      <w:r w:rsidRPr="00C905D6">
        <w:rPr>
          <w:rFonts w:asciiTheme="minorHAnsi" w:hAnsiTheme="minorHAnsi" w:cstheme="minorHAnsi"/>
          <w:b/>
          <w:color w:val="000000"/>
          <w:sz w:val="24"/>
          <w:szCs w:val="24"/>
        </w:rPr>
        <w:t xml:space="preserve">Les </w:t>
      </w:r>
      <w:r w:rsidR="002223BE" w:rsidRPr="00C905D6">
        <w:rPr>
          <w:rFonts w:asciiTheme="minorHAnsi" w:hAnsiTheme="minorHAnsi" w:cstheme="minorHAnsi"/>
          <w:b/>
          <w:color w:val="000000"/>
          <w:sz w:val="24"/>
          <w:szCs w:val="24"/>
        </w:rPr>
        <w:t xml:space="preserve">Décès   </w:t>
      </w:r>
    </w:p>
    <w:p w:rsidR="002223BE" w:rsidRPr="002223BE" w:rsidRDefault="002223BE" w:rsidP="002223BE">
      <w:pPr>
        <w:ind w:left="633"/>
        <w:rPr>
          <w:rFonts w:asciiTheme="minorHAnsi" w:hAnsiTheme="minorHAnsi" w:cstheme="minorHAnsi"/>
          <w:sz w:val="24"/>
          <w:szCs w:val="24"/>
        </w:rPr>
      </w:pPr>
      <w:r w:rsidRPr="002223BE">
        <w:rPr>
          <w:rFonts w:asciiTheme="minorHAnsi" w:hAnsiTheme="minorHAnsi" w:cstheme="minorHAnsi"/>
          <w:color w:val="000000"/>
          <w:sz w:val="24"/>
          <w:szCs w:val="24"/>
        </w:rPr>
        <w:t xml:space="preserve">                                                            </w:t>
      </w:r>
      <w:r w:rsidRPr="002223BE">
        <w:rPr>
          <w:rFonts w:asciiTheme="minorHAnsi" w:hAnsiTheme="minorHAnsi" w:cstheme="minorHAnsi"/>
          <w:color w:val="000000"/>
          <w:sz w:val="24"/>
          <w:szCs w:val="24"/>
          <w:u w:val="single"/>
        </w:rPr>
        <w:t>2015                      2016                      2017</w:t>
      </w:r>
    </w:p>
    <w:p w:rsidR="002223BE" w:rsidRPr="002223BE" w:rsidRDefault="002223BE" w:rsidP="002223BE">
      <w:pPr>
        <w:ind w:left="1417" w:firstLine="78"/>
        <w:rPr>
          <w:rFonts w:asciiTheme="minorHAnsi" w:hAnsiTheme="minorHAnsi" w:cstheme="minorHAnsi"/>
          <w:sz w:val="24"/>
          <w:szCs w:val="24"/>
        </w:rPr>
      </w:pPr>
      <w:r w:rsidRPr="002223BE">
        <w:rPr>
          <w:rFonts w:asciiTheme="minorHAnsi" w:hAnsiTheme="minorHAnsi" w:cstheme="minorHAnsi"/>
          <w:color w:val="000000"/>
          <w:sz w:val="24"/>
          <w:szCs w:val="24"/>
        </w:rPr>
        <w:t>    Enveloppe %</w:t>
      </w:r>
      <w:r w:rsidRPr="002223BE">
        <w:rPr>
          <w:rFonts w:asciiTheme="minorHAnsi" w:hAnsiTheme="minorHAnsi" w:cstheme="minorHAnsi"/>
          <w:color w:val="1F497D"/>
          <w:sz w:val="24"/>
          <w:szCs w:val="24"/>
        </w:rPr>
        <w:t xml:space="preserve"> </w:t>
      </w:r>
      <w:r w:rsidRPr="002223BE">
        <w:rPr>
          <w:rFonts w:asciiTheme="minorHAnsi" w:hAnsiTheme="minorHAnsi" w:cstheme="minorHAnsi"/>
          <w:color w:val="000000"/>
          <w:sz w:val="24"/>
          <w:szCs w:val="24"/>
        </w:rPr>
        <w:t>MSBF          0%                       0.2 %                      0.4%</w:t>
      </w:r>
    </w:p>
    <w:p w:rsidR="002223BE" w:rsidRPr="002223BE" w:rsidRDefault="002223BE" w:rsidP="002223BE">
      <w:pPr>
        <w:ind w:left="349"/>
        <w:rPr>
          <w:rFonts w:asciiTheme="minorHAnsi" w:hAnsiTheme="minorHAnsi" w:cstheme="minorHAnsi"/>
          <w:sz w:val="24"/>
          <w:szCs w:val="24"/>
        </w:rPr>
      </w:pPr>
      <w:r w:rsidRPr="002223BE">
        <w:rPr>
          <w:rFonts w:asciiTheme="minorHAnsi" w:hAnsiTheme="minorHAnsi" w:cstheme="minorHAnsi"/>
          <w:color w:val="000000"/>
          <w:sz w:val="24"/>
          <w:szCs w:val="24"/>
        </w:rPr>
        <w:t> </w:t>
      </w:r>
    </w:p>
    <w:p w:rsidR="002223BE" w:rsidRPr="002223BE" w:rsidRDefault="002223BE" w:rsidP="002223BE">
      <w:pPr>
        <w:pStyle w:val="Paragraphedeliste"/>
        <w:numPr>
          <w:ilvl w:val="0"/>
          <w:numId w:val="9"/>
        </w:numPr>
        <w:rPr>
          <w:rFonts w:asciiTheme="minorHAnsi" w:hAnsiTheme="minorHAnsi" w:cstheme="minorHAnsi"/>
          <w:sz w:val="24"/>
          <w:szCs w:val="24"/>
        </w:rPr>
      </w:pPr>
      <w:r w:rsidRPr="002223BE">
        <w:rPr>
          <w:rFonts w:asciiTheme="minorHAnsi" w:hAnsiTheme="minorHAnsi" w:cstheme="minorHAnsi"/>
          <w:color w:val="000000"/>
          <w:sz w:val="24"/>
          <w:szCs w:val="24"/>
        </w:rPr>
        <w:t>Si résultat Total &gt; à l’étalon   : pas de distribution</w:t>
      </w:r>
    </w:p>
    <w:p w:rsidR="002223BE" w:rsidRPr="002223BE" w:rsidRDefault="002223BE" w:rsidP="002223BE">
      <w:pPr>
        <w:pStyle w:val="Paragraphedeliste"/>
        <w:numPr>
          <w:ilvl w:val="0"/>
          <w:numId w:val="9"/>
        </w:numPr>
        <w:rPr>
          <w:rFonts w:asciiTheme="minorHAnsi" w:hAnsiTheme="minorHAnsi" w:cstheme="minorHAnsi"/>
          <w:sz w:val="24"/>
          <w:szCs w:val="24"/>
        </w:rPr>
      </w:pPr>
      <w:r w:rsidRPr="002223BE">
        <w:rPr>
          <w:rFonts w:asciiTheme="minorHAnsi" w:hAnsiTheme="minorHAnsi" w:cstheme="minorHAnsi"/>
          <w:color w:val="000000"/>
          <w:sz w:val="24"/>
          <w:szCs w:val="24"/>
        </w:rPr>
        <w:t>Si résultat Total = étalon        : 50% du critère est attribué</w:t>
      </w:r>
    </w:p>
    <w:p w:rsidR="002223BE" w:rsidRPr="002223BE" w:rsidRDefault="002223BE" w:rsidP="002223BE">
      <w:pPr>
        <w:pStyle w:val="Paragraphedeliste"/>
        <w:numPr>
          <w:ilvl w:val="0"/>
          <w:numId w:val="9"/>
        </w:numPr>
        <w:rPr>
          <w:rFonts w:asciiTheme="minorHAnsi" w:hAnsiTheme="minorHAnsi" w:cstheme="minorHAnsi"/>
          <w:sz w:val="24"/>
          <w:szCs w:val="24"/>
        </w:rPr>
      </w:pPr>
      <w:r w:rsidRPr="002223BE">
        <w:rPr>
          <w:rFonts w:asciiTheme="minorHAnsi" w:hAnsiTheme="minorHAnsi" w:cstheme="minorHAnsi"/>
          <w:color w:val="000000"/>
          <w:sz w:val="24"/>
          <w:szCs w:val="24"/>
        </w:rPr>
        <w:t>Si  résultat Total &lt; à l’étalon  : distribution selon une interpolation linéaire de 50 à 100, 100% étant attribué pour l’absence de décès sur l’exercice.</w:t>
      </w:r>
    </w:p>
    <w:p w:rsidR="00E1340B" w:rsidRPr="00FF7912" w:rsidRDefault="00E1340B" w:rsidP="00B53FCA">
      <w:pPr>
        <w:pStyle w:val="Textebrut"/>
        <w:ind w:left="360"/>
        <w:jc w:val="both"/>
        <w:rPr>
          <w:rFonts w:asciiTheme="minorHAnsi" w:hAnsiTheme="minorHAnsi"/>
          <w:b/>
          <w:sz w:val="16"/>
          <w:szCs w:val="16"/>
        </w:rPr>
      </w:pPr>
    </w:p>
    <w:p w:rsidR="00E91B35" w:rsidRPr="00DC0F1E" w:rsidRDefault="00E91B35" w:rsidP="00B53FCA">
      <w:pPr>
        <w:pStyle w:val="Textebrut"/>
        <w:ind w:left="360"/>
        <w:jc w:val="both"/>
        <w:rPr>
          <w:rFonts w:asciiTheme="minorHAnsi" w:hAnsiTheme="minorHAnsi"/>
          <w:b/>
          <w:sz w:val="28"/>
          <w:szCs w:val="28"/>
        </w:rPr>
      </w:pPr>
      <w:r w:rsidRPr="00DC0F1E">
        <w:rPr>
          <w:rFonts w:asciiTheme="minorHAnsi" w:hAnsiTheme="minorHAnsi"/>
          <w:b/>
          <w:sz w:val="28"/>
          <w:szCs w:val="28"/>
        </w:rPr>
        <w:t>En conclusion : Plus de critère, plus de complexité pour toujours moins d’argent versée !</w:t>
      </w:r>
      <w:r w:rsidR="0097638B" w:rsidRPr="00DC0F1E">
        <w:rPr>
          <w:rFonts w:asciiTheme="minorHAnsi" w:hAnsiTheme="minorHAnsi"/>
          <w:b/>
          <w:sz w:val="28"/>
          <w:szCs w:val="28"/>
        </w:rPr>
        <w:t xml:space="preserve"> </w:t>
      </w:r>
      <w:r w:rsidRPr="00DC0F1E">
        <w:rPr>
          <w:rFonts w:asciiTheme="minorHAnsi" w:hAnsiTheme="minorHAnsi"/>
          <w:b/>
          <w:sz w:val="28"/>
          <w:szCs w:val="28"/>
        </w:rPr>
        <w:t xml:space="preserve">Sur ce poste là aussi la direction veut faire </w:t>
      </w:r>
      <w:r w:rsidR="00DC0F1E">
        <w:rPr>
          <w:rFonts w:asciiTheme="minorHAnsi" w:hAnsiTheme="minorHAnsi"/>
          <w:b/>
          <w:sz w:val="28"/>
          <w:szCs w:val="28"/>
        </w:rPr>
        <w:t>des économies !</w:t>
      </w:r>
    </w:p>
    <w:p w:rsidR="00F67310" w:rsidRPr="00FF7912" w:rsidRDefault="00F67310" w:rsidP="00B53FCA">
      <w:pPr>
        <w:pStyle w:val="Textebrut"/>
        <w:ind w:left="360"/>
        <w:jc w:val="both"/>
        <w:rPr>
          <w:rFonts w:asciiTheme="minorHAnsi" w:hAnsiTheme="minorHAnsi"/>
          <w:sz w:val="16"/>
          <w:szCs w:val="16"/>
        </w:rPr>
      </w:pPr>
    </w:p>
    <w:p w:rsidR="003C1C91" w:rsidRDefault="000C7756" w:rsidP="00B53FCA">
      <w:pPr>
        <w:pStyle w:val="Textebrut"/>
        <w:ind w:left="360"/>
        <w:jc w:val="both"/>
        <w:rPr>
          <w:rFonts w:asciiTheme="minorHAnsi" w:hAnsiTheme="minorHAnsi"/>
          <w:sz w:val="24"/>
          <w:szCs w:val="24"/>
        </w:rPr>
      </w:pPr>
      <w:r>
        <w:rPr>
          <w:rFonts w:asciiTheme="minorHAnsi" w:hAnsiTheme="minorHAnsi"/>
          <w:sz w:val="24"/>
          <w:szCs w:val="24"/>
        </w:rPr>
        <w:t>Ce qui se passe aujourd’hui avec l’intéressement est symptomatique de l’obsession actuelle de l’ensemble des directions en matière de réduction des couts. Chacun veut mettre sa pierre à l’édifice et ce zèle</w:t>
      </w:r>
      <w:r w:rsidR="00FF7912">
        <w:rPr>
          <w:rFonts w:asciiTheme="minorHAnsi" w:hAnsiTheme="minorHAnsi"/>
          <w:sz w:val="24"/>
          <w:szCs w:val="24"/>
        </w:rPr>
        <w:t xml:space="preserve"> dans la chasse aux couts se fait clairement au détriment des conditions de travail des salariés dans toutes les entités. Et maintenant on s’attaque aux éléments de rémunération. La prochaine étape c’est quoi ?  </w:t>
      </w:r>
      <w:r w:rsidR="00C905D6">
        <w:rPr>
          <w:rFonts w:asciiTheme="minorHAnsi" w:hAnsiTheme="minorHAnsi"/>
          <w:sz w:val="24"/>
          <w:szCs w:val="24"/>
        </w:rPr>
        <w:t>Suppression</w:t>
      </w:r>
      <w:r w:rsidR="00FF7912">
        <w:rPr>
          <w:rFonts w:asciiTheme="minorHAnsi" w:hAnsiTheme="minorHAnsi"/>
          <w:sz w:val="24"/>
          <w:szCs w:val="24"/>
        </w:rPr>
        <w:t xml:space="preserve"> de</w:t>
      </w:r>
      <w:r w:rsidR="00C905D6">
        <w:rPr>
          <w:rFonts w:asciiTheme="minorHAnsi" w:hAnsiTheme="minorHAnsi"/>
          <w:sz w:val="24"/>
          <w:szCs w:val="24"/>
        </w:rPr>
        <w:t>s</w:t>
      </w:r>
      <w:r w:rsidR="00FF7912">
        <w:rPr>
          <w:rFonts w:asciiTheme="minorHAnsi" w:hAnsiTheme="minorHAnsi"/>
          <w:sz w:val="24"/>
          <w:szCs w:val="24"/>
        </w:rPr>
        <w:t xml:space="preserve"> départs anticipés pour les travaux pénibles ? Réduction des congés ? Augmentation du temps de travail ?</w:t>
      </w:r>
    </w:p>
    <w:p w:rsidR="003C1C91" w:rsidRPr="00FF7912" w:rsidRDefault="003C1C91" w:rsidP="00B53FCA">
      <w:pPr>
        <w:pStyle w:val="Textebrut"/>
        <w:ind w:left="360"/>
        <w:jc w:val="both"/>
        <w:rPr>
          <w:rFonts w:asciiTheme="minorHAnsi" w:hAnsiTheme="minorHAnsi"/>
          <w:sz w:val="16"/>
          <w:szCs w:val="16"/>
        </w:rPr>
      </w:pPr>
    </w:p>
    <w:p w:rsidR="0097638B" w:rsidRDefault="00FF7912" w:rsidP="00B53FCA">
      <w:pPr>
        <w:pStyle w:val="Textebrut"/>
        <w:ind w:left="360"/>
        <w:jc w:val="both"/>
        <w:rPr>
          <w:rFonts w:asciiTheme="minorHAnsi" w:hAnsiTheme="minorHAnsi"/>
          <w:sz w:val="24"/>
          <w:szCs w:val="24"/>
        </w:rPr>
      </w:pPr>
      <w:r>
        <w:rPr>
          <w:rFonts w:asciiTheme="minorHAnsi" w:hAnsiTheme="minorHAnsi"/>
          <w:sz w:val="24"/>
          <w:szCs w:val="24"/>
        </w:rPr>
        <w:t xml:space="preserve">Par contre du côté des actionnaires, tout va bien ! Les dividendes continuent de grimper sans problème ! Mais la fuite en avant vers toujours plus pour l’actionnariat et toujours moins pour ceux qui produisent les richesses de l’entreprise n’est clairement pas la bonne solution. </w:t>
      </w:r>
    </w:p>
    <w:p w:rsidR="00FF7912" w:rsidRDefault="00FF7912" w:rsidP="00B53FCA">
      <w:pPr>
        <w:pStyle w:val="Textebrut"/>
        <w:ind w:left="360"/>
        <w:jc w:val="both"/>
        <w:rPr>
          <w:rFonts w:asciiTheme="minorHAnsi" w:hAnsiTheme="minorHAnsi"/>
          <w:sz w:val="24"/>
          <w:szCs w:val="24"/>
        </w:rPr>
      </w:pPr>
      <w:r>
        <w:rPr>
          <w:rFonts w:asciiTheme="minorHAnsi" w:hAnsiTheme="minorHAnsi"/>
          <w:sz w:val="24"/>
          <w:szCs w:val="24"/>
        </w:rPr>
        <w:t>La pérennité de notre entreprise passe nécessairement par des salariés bien dans leur job ! Les conditions de vie dans l’entreprise doivent s’améliorer, pas se dégrader ! Les emplois doivent être préservés, les compétences et l’expérience reconnues à leur juste valeur !</w:t>
      </w:r>
    </w:p>
    <w:p w:rsidR="00FF7912" w:rsidRPr="005C4131" w:rsidRDefault="00FF7912" w:rsidP="00B53FCA">
      <w:pPr>
        <w:pStyle w:val="Textebrut"/>
        <w:ind w:left="360"/>
        <w:jc w:val="both"/>
        <w:rPr>
          <w:rFonts w:asciiTheme="minorHAnsi" w:hAnsiTheme="minorHAnsi"/>
          <w:sz w:val="16"/>
          <w:szCs w:val="16"/>
        </w:rPr>
      </w:pPr>
    </w:p>
    <w:p w:rsidR="00F67310" w:rsidRPr="00DC0F1E" w:rsidRDefault="00F67310" w:rsidP="00B53FCA">
      <w:pPr>
        <w:pStyle w:val="Textebrut"/>
        <w:ind w:left="360"/>
        <w:jc w:val="both"/>
        <w:rPr>
          <w:rFonts w:asciiTheme="minorHAnsi" w:hAnsiTheme="minorHAnsi"/>
          <w:b/>
          <w:sz w:val="28"/>
          <w:szCs w:val="28"/>
        </w:rPr>
      </w:pPr>
      <w:r w:rsidRPr="00DC0F1E">
        <w:rPr>
          <w:rFonts w:asciiTheme="minorHAnsi" w:hAnsiTheme="minorHAnsi"/>
          <w:b/>
          <w:sz w:val="28"/>
          <w:szCs w:val="28"/>
        </w:rPr>
        <w:t xml:space="preserve">La CGT a </w:t>
      </w:r>
      <w:r w:rsidR="00FF7912">
        <w:rPr>
          <w:rFonts w:asciiTheme="minorHAnsi" w:hAnsiTheme="minorHAnsi"/>
          <w:b/>
          <w:sz w:val="28"/>
          <w:szCs w:val="28"/>
        </w:rPr>
        <w:t>des</w:t>
      </w:r>
      <w:r w:rsidRPr="00DC0F1E">
        <w:rPr>
          <w:rFonts w:asciiTheme="minorHAnsi" w:hAnsiTheme="minorHAnsi"/>
          <w:b/>
          <w:sz w:val="28"/>
          <w:szCs w:val="28"/>
        </w:rPr>
        <w:t xml:space="preserve"> propositions à faire pour garantir un </w:t>
      </w:r>
      <w:r w:rsidR="00FF7912">
        <w:rPr>
          <w:rFonts w:asciiTheme="minorHAnsi" w:hAnsiTheme="minorHAnsi"/>
          <w:b/>
          <w:sz w:val="28"/>
          <w:szCs w:val="28"/>
        </w:rPr>
        <w:t xml:space="preserve">bon </w:t>
      </w:r>
      <w:r w:rsidRPr="00DC0F1E">
        <w:rPr>
          <w:rFonts w:asciiTheme="minorHAnsi" w:hAnsiTheme="minorHAnsi"/>
          <w:b/>
          <w:sz w:val="28"/>
          <w:szCs w:val="28"/>
        </w:rPr>
        <w:t xml:space="preserve">niveau de </w:t>
      </w:r>
      <w:r w:rsidR="0097638B" w:rsidRPr="00DC0F1E">
        <w:rPr>
          <w:rFonts w:asciiTheme="minorHAnsi" w:hAnsiTheme="minorHAnsi"/>
          <w:b/>
          <w:sz w:val="28"/>
          <w:szCs w:val="28"/>
        </w:rPr>
        <w:t>vie</w:t>
      </w:r>
      <w:r w:rsidRPr="00DC0F1E">
        <w:rPr>
          <w:rFonts w:asciiTheme="minorHAnsi" w:hAnsiTheme="minorHAnsi"/>
          <w:b/>
          <w:sz w:val="28"/>
          <w:szCs w:val="28"/>
        </w:rPr>
        <w:t xml:space="preserve"> pour tous</w:t>
      </w:r>
      <w:r w:rsidR="00FF7912">
        <w:rPr>
          <w:rFonts w:asciiTheme="minorHAnsi" w:hAnsiTheme="minorHAnsi"/>
          <w:b/>
          <w:sz w:val="28"/>
          <w:szCs w:val="28"/>
        </w:rPr>
        <w:t xml:space="preserve"> et de bonnes conditions de travail</w:t>
      </w:r>
      <w:r w:rsidR="0097638B" w:rsidRPr="00DC0F1E">
        <w:rPr>
          <w:rFonts w:asciiTheme="minorHAnsi" w:hAnsiTheme="minorHAnsi"/>
          <w:b/>
          <w:sz w:val="28"/>
          <w:szCs w:val="28"/>
        </w:rPr>
        <w:t xml:space="preserve">. On </w:t>
      </w:r>
      <w:r w:rsidR="00FF7912">
        <w:rPr>
          <w:rFonts w:asciiTheme="minorHAnsi" w:hAnsiTheme="minorHAnsi"/>
          <w:b/>
          <w:sz w:val="28"/>
          <w:szCs w:val="28"/>
        </w:rPr>
        <w:t>doit clairement</w:t>
      </w:r>
      <w:r w:rsidR="0097638B" w:rsidRPr="00DC0F1E">
        <w:rPr>
          <w:rFonts w:asciiTheme="minorHAnsi" w:hAnsiTheme="minorHAnsi"/>
          <w:b/>
          <w:sz w:val="28"/>
          <w:szCs w:val="28"/>
        </w:rPr>
        <w:t xml:space="preserve"> envisager</w:t>
      </w:r>
      <w:r w:rsidRPr="00DC0F1E">
        <w:rPr>
          <w:rFonts w:asciiTheme="minorHAnsi" w:hAnsiTheme="minorHAnsi"/>
          <w:b/>
          <w:sz w:val="28"/>
          <w:szCs w:val="28"/>
        </w:rPr>
        <w:t> :</w:t>
      </w:r>
    </w:p>
    <w:p w:rsidR="00F67310" w:rsidRPr="005C4131" w:rsidRDefault="00F67310" w:rsidP="00B53FCA">
      <w:pPr>
        <w:pStyle w:val="Textebrut"/>
        <w:ind w:left="360"/>
        <w:jc w:val="both"/>
        <w:rPr>
          <w:rFonts w:asciiTheme="minorHAnsi" w:hAnsiTheme="minorHAnsi"/>
          <w:b/>
          <w:sz w:val="16"/>
          <w:szCs w:val="16"/>
        </w:rPr>
      </w:pPr>
    </w:p>
    <w:p w:rsidR="00561689" w:rsidRPr="00DC0F1E" w:rsidRDefault="00F67310" w:rsidP="0097638B">
      <w:pPr>
        <w:pStyle w:val="Textebrut"/>
        <w:numPr>
          <w:ilvl w:val="0"/>
          <w:numId w:val="4"/>
        </w:numPr>
        <w:jc w:val="both"/>
        <w:rPr>
          <w:rFonts w:asciiTheme="minorHAnsi" w:hAnsiTheme="minorHAnsi"/>
          <w:b/>
          <w:sz w:val="28"/>
          <w:szCs w:val="28"/>
        </w:rPr>
      </w:pPr>
      <w:r w:rsidRPr="00DC0F1E">
        <w:rPr>
          <w:rFonts w:asciiTheme="minorHAnsi" w:hAnsiTheme="minorHAnsi"/>
          <w:b/>
          <w:sz w:val="28"/>
          <w:szCs w:val="28"/>
        </w:rPr>
        <w:t xml:space="preserve">Des </w:t>
      </w:r>
      <w:r w:rsidR="00561689" w:rsidRPr="00DC0F1E">
        <w:rPr>
          <w:rFonts w:asciiTheme="minorHAnsi" w:hAnsiTheme="minorHAnsi"/>
          <w:b/>
          <w:sz w:val="28"/>
          <w:szCs w:val="28"/>
        </w:rPr>
        <w:t>augmentations</w:t>
      </w:r>
      <w:r w:rsidRPr="00DC0F1E">
        <w:rPr>
          <w:rFonts w:asciiTheme="minorHAnsi" w:hAnsiTheme="minorHAnsi"/>
          <w:b/>
          <w:sz w:val="28"/>
          <w:szCs w:val="28"/>
        </w:rPr>
        <w:t xml:space="preserve"> générales de salaires de bon niveau.</w:t>
      </w:r>
    </w:p>
    <w:p w:rsidR="00561689" w:rsidRPr="00DC0F1E" w:rsidRDefault="00561689" w:rsidP="0097638B">
      <w:pPr>
        <w:pStyle w:val="Textebrut"/>
        <w:numPr>
          <w:ilvl w:val="0"/>
          <w:numId w:val="4"/>
        </w:numPr>
        <w:jc w:val="both"/>
        <w:rPr>
          <w:rFonts w:asciiTheme="minorHAnsi" w:hAnsiTheme="minorHAnsi"/>
          <w:b/>
          <w:sz w:val="28"/>
          <w:szCs w:val="28"/>
        </w:rPr>
      </w:pPr>
      <w:r w:rsidRPr="00DC0F1E">
        <w:rPr>
          <w:rFonts w:asciiTheme="minorHAnsi" w:hAnsiTheme="minorHAnsi"/>
          <w:b/>
          <w:sz w:val="28"/>
          <w:szCs w:val="28"/>
        </w:rPr>
        <w:t>La mise en place d’un 14</w:t>
      </w:r>
      <w:r w:rsidRPr="00DC0F1E">
        <w:rPr>
          <w:rFonts w:asciiTheme="minorHAnsi" w:hAnsiTheme="minorHAnsi"/>
          <w:b/>
          <w:sz w:val="28"/>
          <w:szCs w:val="28"/>
          <w:vertAlign w:val="superscript"/>
        </w:rPr>
        <w:t>e</w:t>
      </w:r>
      <w:r w:rsidRPr="00DC0F1E">
        <w:rPr>
          <w:rFonts w:asciiTheme="minorHAnsi" w:hAnsiTheme="minorHAnsi"/>
          <w:b/>
          <w:sz w:val="28"/>
          <w:szCs w:val="28"/>
        </w:rPr>
        <w:t xml:space="preserve"> mois</w:t>
      </w:r>
    </w:p>
    <w:p w:rsidR="00F67310" w:rsidRDefault="00561689" w:rsidP="0097638B">
      <w:pPr>
        <w:pStyle w:val="Textebrut"/>
        <w:numPr>
          <w:ilvl w:val="0"/>
          <w:numId w:val="4"/>
        </w:numPr>
        <w:jc w:val="both"/>
        <w:rPr>
          <w:rFonts w:asciiTheme="minorHAnsi" w:hAnsiTheme="minorHAnsi"/>
          <w:b/>
          <w:sz w:val="28"/>
          <w:szCs w:val="28"/>
        </w:rPr>
      </w:pPr>
      <w:r w:rsidRPr="00DC0F1E">
        <w:rPr>
          <w:rFonts w:asciiTheme="minorHAnsi" w:hAnsiTheme="minorHAnsi"/>
          <w:b/>
          <w:sz w:val="28"/>
          <w:szCs w:val="28"/>
        </w:rPr>
        <w:t>La reconnaissance des formations et de l’expérience professionnelle</w:t>
      </w:r>
    </w:p>
    <w:p w:rsidR="00FF7912" w:rsidRPr="00DC0F1E" w:rsidRDefault="00FF7912" w:rsidP="0097638B">
      <w:pPr>
        <w:pStyle w:val="Textebrut"/>
        <w:numPr>
          <w:ilvl w:val="0"/>
          <w:numId w:val="4"/>
        </w:numPr>
        <w:jc w:val="both"/>
        <w:rPr>
          <w:rFonts w:asciiTheme="minorHAnsi" w:hAnsiTheme="minorHAnsi"/>
          <w:b/>
          <w:sz w:val="28"/>
          <w:szCs w:val="28"/>
        </w:rPr>
      </w:pPr>
      <w:r>
        <w:rPr>
          <w:rFonts w:asciiTheme="minorHAnsi" w:hAnsiTheme="minorHAnsi"/>
          <w:b/>
          <w:sz w:val="28"/>
          <w:szCs w:val="28"/>
        </w:rPr>
        <w:t>Stopper les journées à rallonge et permettre à chacun de prendre ses congés en créant des postes partout ou c’est nécessaire</w:t>
      </w:r>
    </w:p>
    <w:p w:rsidR="00561689" w:rsidRPr="005C4131" w:rsidRDefault="00561689" w:rsidP="00B53FCA">
      <w:pPr>
        <w:pStyle w:val="Textebrut"/>
        <w:ind w:left="360"/>
        <w:jc w:val="both"/>
        <w:rPr>
          <w:rFonts w:asciiTheme="minorHAnsi" w:hAnsiTheme="minorHAnsi"/>
          <w:sz w:val="16"/>
          <w:szCs w:val="16"/>
        </w:rPr>
      </w:pPr>
    </w:p>
    <w:p w:rsidR="00B53FCA" w:rsidRPr="00C905D6" w:rsidRDefault="00116370" w:rsidP="00116370">
      <w:pPr>
        <w:pStyle w:val="Textebrut"/>
        <w:ind w:left="360"/>
        <w:jc w:val="center"/>
        <w:rPr>
          <w:rFonts w:asciiTheme="minorHAnsi" w:hAnsiTheme="minorHAnsi"/>
          <w:b/>
          <w:sz w:val="40"/>
          <w:szCs w:val="40"/>
        </w:rPr>
      </w:pPr>
      <w:r w:rsidRPr="00C905D6">
        <w:rPr>
          <w:rFonts w:asciiTheme="minorHAnsi" w:hAnsiTheme="minorHAnsi"/>
          <w:b/>
          <w:sz w:val="40"/>
          <w:szCs w:val="40"/>
        </w:rPr>
        <w:t>AVEC LA CGT POUR DE VRAIES GARANTIES SOCIALES</w:t>
      </w:r>
    </w:p>
    <w:p w:rsidR="00116370" w:rsidRDefault="00116370" w:rsidP="00B53FCA">
      <w:pPr>
        <w:pStyle w:val="Textebrut"/>
        <w:ind w:left="360"/>
        <w:jc w:val="both"/>
        <w:rPr>
          <w:rFonts w:asciiTheme="minorHAnsi" w:hAnsiTheme="minorHAnsi"/>
          <w:sz w:val="20"/>
          <w:szCs w:val="20"/>
        </w:rPr>
      </w:pPr>
    </w:p>
    <w:p w:rsidR="00116370" w:rsidRPr="00116370" w:rsidRDefault="00116370" w:rsidP="00116370">
      <w:pPr>
        <w:pStyle w:val="Textebrut"/>
        <w:ind w:left="360"/>
        <w:jc w:val="center"/>
        <w:rPr>
          <w:rFonts w:asciiTheme="minorHAnsi" w:hAnsiTheme="minorHAnsi"/>
          <w:sz w:val="20"/>
          <w:szCs w:val="20"/>
        </w:rPr>
      </w:pPr>
      <w:r>
        <w:rPr>
          <w:rFonts w:asciiTheme="minorHAnsi" w:hAnsiTheme="minorHAnsi"/>
          <w:sz w:val="20"/>
          <w:szCs w:val="20"/>
        </w:rPr>
        <w:t>Retrouvez les informations sur cette négociation et les autres sur notre site www.cgttotal.fr</w:t>
      </w:r>
    </w:p>
    <w:sectPr w:rsidR="00116370" w:rsidRPr="00116370" w:rsidSect="00DC0F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3DFE"/>
    <w:multiLevelType w:val="hybridMultilevel"/>
    <w:tmpl w:val="6EC27926"/>
    <w:lvl w:ilvl="0" w:tplc="82D4A676">
      <w:start w:val="1"/>
      <w:numFmt w:val="bullet"/>
      <w:lvlText w:val="-"/>
      <w:lvlJc w:val="left"/>
      <w:pPr>
        <w:tabs>
          <w:tab w:val="num" w:pos="720"/>
        </w:tabs>
        <w:ind w:left="720" w:hanging="360"/>
      </w:pPr>
      <w:rPr>
        <w:rFonts w:ascii="Arial" w:hAnsi="Arial" w:cs="Times New Roman" w:hint="default"/>
      </w:rPr>
    </w:lvl>
    <w:lvl w:ilvl="1" w:tplc="9D8C9CC2">
      <w:start w:val="1"/>
      <w:numFmt w:val="decimal"/>
      <w:lvlText w:val="%2."/>
      <w:lvlJc w:val="left"/>
      <w:pPr>
        <w:tabs>
          <w:tab w:val="num" w:pos="1440"/>
        </w:tabs>
        <w:ind w:left="1440" w:hanging="360"/>
      </w:pPr>
    </w:lvl>
    <w:lvl w:ilvl="2" w:tplc="4050AA94">
      <w:start w:val="1"/>
      <w:numFmt w:val="decimal"/>
      <w:lvlText w:val="%3."/>
      <w:lvlJc w:val="left"/>
      <w:pPr>
        <w:tabs>
          <w:tab w:val="num" w:pos="2160"/>
        </w:tabs>
        <w:ind w:left="2160" w:hanging="360"/>
      </w:pPr>
    </w:lvl>
    <w:lvl w:ilvl="3" w:tplc="6E2E5DA0">
      <w:start w:val="1"/>
      <w:numFmt w:val="bullet"/>
      <w:lvlText w:val="-"/>
      <w:lvlJc w:val="left"/>
      <w:pPr>
        <w:tabs>
          <w:tab w:val="num" w:pos="2880"/>
        </w:tabs>
        <w:ind w:left="2880" w:hanging="360"/>
      </w:pPr>
      <w:rPr>
        <w:rFonts w:ascii="Arial" w:hAnsi="Arial" w:cs="Times New Roman" w:hint="default"/>
      </w:rPr>
    </w:lvl>
    <w:lvl w:ilvl="4" w:tplc="551207D8">
      <w:start w:val="1"/>
      <w:numFmt w:val="decimal"/>
      <w:lvlText w:val="%5."/>
      <w:lvlJc w:val="left"/>
      <w:pPr>
        <w:tabs>
          <w:tab w:val="num" w:pos="3600"/>
        </w:tabs>
        <w:ind w:left="3600" w:hanging="360"/>
      </w:pPr>
    </w:lvl>
    <w:lvl w:ilvl="5" w:tplc="35A2F6DA">
      <w:start w:val="1"/>
      <w:numFmt w:val="decimal"/>
      <w:lvlText w:val="%6."/>
      <w:lvlJc w:val="left"/>
      <w:pPr>
        <w:tabs>
          <w:tab w:val="num" w:pos="4320"/>
        </w:tabs>
        <w:ind w:left="4320" w:hanging="360"/>
      </w:pPr>
    </w:lvl>
    <w:lvl w:ilvl="6" w:tplc="C55257C6">
      <w:start w:val="1"/>
      <w:numFmt w:val="decimal"/>
      <w:lvlText w:val="%7."/>
      <w:lvlJc w:val="left"/>
      <w:pPr>
        <w:tabs>
          <w:tab w:val="num" w:pos="5040"/>
        </w:tabs>
        <w:ind w:left="5040" w:hanging="360"/>
      </w:pPr>
    </w:lvl>
    <w:lvl w:ilvl="7" w:tplc="C56A1EE8">
      <w:start w:val="1"/>
      <w:numFmt w:val="decimal"/>
      <w:lvlText w:val="%8."/>
      <w:lvlJc w:val="left"/>
      <w:pPr>
        <w:tabs>
          <w:tab w:val="num" w:pos="5760"/>
        </w:tabs>
        <w:ind w:left="5760" w:hanging="360"/>
      </w:pPr>
    </w:lvl>
    <w:lvl w:ilvl="8" w:tplc="1A1E4B16">
      <w:start w:val="1"/>
      <w:numFmt w:val="decimal"/>
      <w:lvlText w:val="%9."/>
      <w:lvlJc w:val="left"/>
      <w:pPr>
        <w:tabs>
          <w:tab w:val="num" w:pos="6480"/>
        </w:tabs>
        <w:ind w:left="6480" w:hanging="360"/>
      </w:pPr>
    </w:lvl>
  </w:abstractNum>
  <w:abstractNum w:abstractNumId="1">
    <w:nsid w:val="1F0F2FA7"/>
    <w:multiLevelType w:val="hybridMultilevel"/>
    <w:tmpl w:val="C08C48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3F74705"/>
    <w:multiLevelType w:val="hybridMultilevel"/>
    <w:tmpl w:val="BF34B922"/>
    <w:lvl w:ilvl="0" w:tplc="6E2E5DA0">
      <w:start w:val="1"/>
      <w:numFmt w:val="bullet"/>
      <w:lvlText w:val="-"/>
      <w:lvlJc w:val="left"/>
      <w:pPr>
        <w:tabs>
          <w:tab w:val="num" w:pos="2880"/>
        </w:tabs>
        <w:ind w:left="2880" w:hanging="360"/>
      </w:pPr>
      <w:rPr>
        <w:rFonts w:ascii="Arial"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3C35B5"/>
    <w:multiLevelType w:val="hybridMultilevel"/>
    <w:tmpl w:val="4CEEBC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75E4005D"/>
    <w:multiLevelType w:val="hybridMultilevel"/>
    <w:tmpl w:val="1E7E277A"/>
    <w:lvl w:ilvl="0" w:tplc="040C0001">
      <w:start w:val="1"/>
      <w:numFmt w:val="bullet"/>
      <w:lvlText w:val=""/>
      <w:lvlJc w:val="left"/>
      <w:pPr>
        <w:ind w:left="147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673749E"/>
    <w:multiLevelType w:val="hybridMultilevel"/>
    <w:tmpl w:val="F4C48560"/>
    <w:lvl w:ilvl="0" w:tplc="C32C1F92">
      <w:start w:val="1"/>
      <w:numFmt w:val="decimal"/>
      <w:lvlText w:val="3.%1."/>
      <w:lvlJc w:val="left"/>
      <w:pPr>
        <w:tabs>
          <w:tab w:val="num" w:pos="1211"/>
        </w:tabs>
        <w:ind w:left="1211" w:hanging="360"/>
      </w:pPr>
    </w:lvl>
    <w:lvl w:ilvl="1" w:tplc="9D8C9CC2">
      <w:start w:val="1"/>
      <w:numFmt w:val="decimal"/>
      <w:lvlText w:val="%2."/>
      <w:lvlJc w:val="left"/>
      <w:pPr>
        <w:tabs>
          <w:tab w:val="num" w:pos="1931"/>
        </w:tabs>
        <w:ind w:left="1931" w:hanging="360"/>
      </w:pPr>
    </w:lvl>
    <w:lvl w:ilvl="2" w:tplc="4050AA94">
      <w:start w:val="1"/>
      <w:numFmt w:val="decimal"/>
      <w:lvlText w:val="%3."/>
      <w:lvlJc w:val="left"/>
      <w:pPr>
        <w:tabs>
          <w:tab w:val="num" w:pos="2651"/>
        </w:tabs>
        <w:ind w:left="2651" w:hanging="360"/>
      </w:pPr>
    </w:lvl>
    <w:lvl w:ilvl="3" w:tplc="6E2E5DA0">
      <w:start w:val="1"/>
      <w:numFmt w:val="bullet"/>
      <w:lvlText w:val="-"/>
      <w:lvlJc w:val="left"/>
      <w:pPr>
        <w:tabs>
          <w:tab w:val="num" w:pos="3371"/>
        </w:tabs>
        <w:ind w:left="3371" w:hanging="360"/>
      </w:pPr>
      <w:rPr>
        <w:rFonts w:ascii="Arial" w:hAnsi="Arial" w:cs="Times New Roman" w:hint="default"/>
      </w:rPr>
    </w:lvl>
    <w:lvl w:ilvl="4" w:tplc="551207D8">
      <w:start w:val="1"/>
      <w:numFmt w:val="decimal"/>
      <w:lvlText w:val="%5."/>
      <w:lvlJc w:val="left"/>
      <w:pPr>
        <w:tabs>
          <w:tab w:val="num" w:pos="4091"/>
        </w:tabs>
        <w:ind w:left="4091" w:hanging="360"/>
      </w:pPr>
    </w:lvl>
    <w:lvl w:ilvl="5" w:tplc="35A2F6DA">
      <w:start w:val="1"/>
      <w:numFmt w:val="decimal"/>
      <w:lvlText w:val="%6."/>
      <w:lvlJc w:val="left"/>
      <w:pPr>
        <w:tabs>
          <w:tab w:val="num" w:pos="4811"/>
        </w:tabs>
        <w:ind w:left="4811" w:hanging="360"/>
      </w:pPr>
    </w:lvl>
    <w:lvl w:ilvl="6" w:tplc="C55257C6">
      <w:start w:val="1"/>
      <w:numFmt w:val="decimal"/>
      <w:lvlText w:val="%7."/>
      <w:lvlJc w:val="left"/>
      <w:pPr>
        <w:tabs>
          <w:tab w:val="num" w:pos="5531"/>
        </w:tabs>
        <w:ind w:left="5531" w:hanging="360"/>
      </w:pPr>
    </w:lvl>
    <w:lvl w:ilvl="7" w:tplc="C56A1EE8">
      <w:start w:val="1"/>
      <w:numFmt w:val="decimal"/>
      <w:lvlText w:val="%8."/>
      <w:lvlJc w:val="left"/>
      <w:pPr>
        <w:tabs>
          <w:tab w:val="num" w:pos="6251"/>
        </w:tabs>
        <w:ind w:left="6251" w:hanging="360"/>
      </w:pPr>
    </w:lvl>
    <w:lvl w:ilvl="8" w:tplc="1A1E4B16">
      <w:start w:val="1"/>
      <w:numFmt w:val="decimal"/>
      <w:lvlText w:val="%9."/>
      <w:lvlJc w:val="left"/>
      <w:pPr>
        <w:tabs>
          <w:tab w:val="num" w:pos="6971"/>
        </w:tabs>
        <w:ind w:left="6971" w:hanging="360"/>
      </w:pPr>
    </w:lvl>
  </w:abstractNum>
  <w:abstractNum w:abstractNumId="6">
    <w:nsid w:val="784C5352"/>
    <w:multiLevelType w:val="hybridMultilevel"/>
    <w:tmpl w:val="6D5E1B48"/>
    <w:lvl w:ilvl="0" w:tplc="82D4A676">
      <w:start w:val="1"/>
      <w:numFmt w:val="bullet"/>
      <w:lvlText w:val="-"/>
      <w:lvlJc w:val="left"/>
      <w:pPr>
        <w:ind w:left="1495" w:hanging="36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7A2A7664"/>
    <w:multiLevelType w:val="hybridMultilevel"/>
    <w:tmpl w:val="7882872A"/>
    <w:lvl w:ilvl="0" w:tplc="ED4040E6">
      <w:start w:val="1"/>
      <w:numFmt w:val="bullet"/>
      <w:lvlText w:val="-"/>
      <w:lvlJc w:val="left"/>
      <w:pPr>
        <w:tabs>
          <w:tab w:val="num" w:pos="720"/>
        </w:tabs>
        <w:ind w:left="720" w:hanging="360"/>
      </w:pPr>
      <w:rPr>
        <w:rFonts w:ascii="Arial" w:hAnsi="Arial" w:cs="Times New Roman" w:hint="default"/>
      </w:rPr>
    </w:lvl>
    <w:lvl w:ilvl="1" w:tplc="0CE28CF6">
      <w:start w:val="1"/>
      <w:numFmt w:val="bullet"/>
      <w:lvlText w:val="-"/>
      <w:lvlJc w:val="left"/>
      <w:pPr>
        <w:tabs>
          <w:tab w:val="num" w:pos="1440"/>
        </w:tabs>
        <w:ind w:left="1440" w:hanging="360"/>
      </w:pPr>
      <w:rPr>
        <w:rFonts w:ascii="Arial" w:hAnsi="Arial" w:cs="Times New Roman" w:hint="default"/>
      </w:rPr>
    </w:lvl>
    <w:lvl w:ilvl="2" w:tplc="5BD68992">
      <w:start w:val="1"/>
      <w:numFmt w:val="decimal"/>
      <w:lvlText w:val="%3."/>
      <w:lvlJc w:val="left"/>
      <w:pPr>
        <w:tabs>
          <w:tab w:val="num" w:pos="2160"/>
        </w:tabs>
        <w:ind w:left="2160" w:hanging="360"/>
      </w:pPr>
    </w:lvl>
    <w:lvl w:ilvl="3" w:tplc="377CDCCE">
      <w:start w:val="1"/>
      <w:numFmt w:val="bullet"/>
      <w:lvlText w:val="-"/>
      <w:lvlJc w:val="left"/>
      <w:pPr>
        <w:tabs>
          <w:tab w:val="num" w:pos="2880"/>
        </w:tabs>
        <w:ind w:left="2880" w:hanging="360"/>
      </w:pPr>
      <w:rPr>
        <w:rFonts w:ascii="Arial" w:hAnsi="Arial" w:cs="Times New Roman" w:hint="default"/>
      </w:rPr>
    </w:lvl>
    <w:lvl w:ilvl="4" w:tplc="753AB3C4">
      <w:start w:val="1"/>
      <w:numFmt w:val="decimal"/>
      <w:lvlText w:val="%5."/>
      <w:lvlJc w:val="left"/>
      <w:pPr>
        <w:tabs>
          <w:tab w:val="num" w:pos="3600"/>
        </w:tabs>
        <w:ind w:left="3600" w:hanging="360"/>
      </w:pPr>
    </w:lvl>
    <w:lvl w:ilvl="5" w:tplc="E6E44B50">
      <w:start w:val="1"/>
      <w:numFmt w:val="decimal"/>
      <w:lvlText w:val="%6."/>
      <w:lvlJc w:val="left"/>
      <w:pPr>
        <w:tabs>
          <w:tab w:val="num" w:pos="4320"/>
        </w:tabs>
        <w:ind w:left="4320" w:hanging="360"/>
      </w:pPr>
    </w:lvl>
    <w:lvl w:ilvl="6" w:tplc="C5307358">
      <w:start w:val="1"/>
      <w:numFmt w:val="decimal"/>
      <w:lvlText w:val="%7."/>
      <w:lvlJc w:val="left"/>
      <w:pPr>
        <w:tabs>
          <w:tab w:val="num" w:pos="5040"/>
        </w:tabs>
        <w:ind w:left="5040" w:hanging="360"/>
      </w:pPr>
    </w:lvl>
    <w:lvl w:ilvl="7" w:tplc="75CC90AA">
      <w:start w:val="1"/>
      <w:numFmt w:val="decimal"/>
      <w:lvlText w:val="%8."/>
      <w:lvlJc w:val="left"/>
      <w:pPr>
        <w:tabs>
          <w:tab w:val="num" w:pos="5760"/>
        </w:tabs>
        <w:ind w:left="5760" w:hanging="360"/>
      </w:pPr>
    </w:lvl>
    <w:lvl w:ilvl="8" w:tplc="36B66AD2">
      <w:start w:val="1"/>
      <w:numFmt w:val="decimal"/>
      <w:lvlText w:val="%9."/>
      <w:lvlJc w:val="left"/>
      <w:pPr>
        <w:tabs>
          <w:tab w:val="num" w:pos="6480"/>
        </w:tabs>
        <w:ind w:left="6480" w:hanging="360"/>
      </w:pPr>
    </w:lvl>
  </w:abstractNum>
  <w:abstractNum w:abstractNumId="8">
    <w:nsid w:val="7B0D6DEB"/>
    <w:multiLevelType w:val="hybridMultilevel"/>
    <w:tmpl w:val="31143DD2"/>
    <w:lvl w:ilvl="0" w:tplc="1CB482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0"/>
  </w:num>
  <w:num w:numId="7">
    <w:abstractNumId w:val="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87652"/>
    <w:rsid w:val="000C7756"/>
    <w:rsid w:val="000D2505"/>
    <w:rsid w:val="000E43B2"/>
    <w:rsid w:val="000F64BC"/>
    <w:rsid w:val="00116370"/>
    <w:rsid w:val="00121829"/>
    <w:rsid w:val="00127B84"/>
    <w:rsid w:val="001869BB"/>
    <w:rsid w:val="001F4CB7"/>
    <w:rsid w:val="002223BE"/>
    <w:rsid w:val="00264A34"/>
    <w:rsid w:val="002C3984"/>
    <w:rsid w:val="002D716D"/>
    <w:rsid w:val="003B6322"/>
    <w:rsid w:val="003C1C91"/>
    <w:rsid w:val="003F3F8C"/>
    <w:rsid w:val="00422AAE"/>
    <w:rsid w:val="004857B8"/>
    <w:rsid w:val="004B5C88"/>
    <w:rsid w:val="00561689"/>
    <w:rsid w:val="00587652"/>
    <w:rsid w:val="005A7B60"/>
    <w:rsid w:val="005C2FAD"/>
    <w:rsid w:val="005C4131"/>
    <w:rsid w:val="00636AE9"/>
    <w:rsid w:val="00637BDF"/>
    <w:rsid w:val="00662441"/>
    <w:rsid w:val="006B35EB"/>
    <w:rsid w:val="006F4AC2"/>
    <w:rsid w:val="0072107C"/>
    <w:rsid w:val="007A3620"/>
    <w:rsid w:val="007B6185"/>
    <w:rsid w:val="008A109C"/>
    <w:rsid w:val="008A4014"/>
    <w:rsid w:val="00947CD6"/>
    <w:rsid w:val="00961E55"/>
    <w:rsid w:val="0097638B"/>
    <w:rsid w:val="009E667A"/>
    <w:rsid w:val="009F33CB"/>
    <w:rsid w:val="00A16AA1"/>
    <w:rsid w:val="00A579CB"/>
    <w:rsid w:val="00A70001"/>
    <w:rsid w:val="00AB1BF0"/>
    <w:rsid w:val="00B036E4"/>
    <w:rsid w:val="00B07136"/>
    <w:rsid w:val="00B27F92"/>
    <w:rsid w:val="00B53FCA"/>
    <w:rsid w:val="00B57D16"/>
    <w:rsid w:val="00B605DB"/>
    <w:rsid w:val="00B97453"/>
    <w:rsid w:val="00BF4752"/>
    <w:rsid w:val="00C764D8"/>
    <w:rsid w:val="00C905D6"/>
    <w:rsid w:val="00CB0937"/>
    <w:rsid w:val="00CF7421"/>
    <w:rsid w:val="00D802F3"/>
    <w:rsid w:val="00DC0F1E"/>
    <w:rsid w:val="00DC5E05"/>
    <w:rsid w:val="00DF188F"/>
    <w:rsid w:val="00DF5CA5"/>
    <w:rsid w:val="00E1340B"/>
    <w:rsid w:val="00E75512"/>
    <w:rsid w:val="00E91B35"/>
    <w:rsid w:val="00EA66E5"/>
    <w:rsid w:val="00ED7CFC"/>
    <w:rsid w:val="00F17DFA"/>
    <w:rsid w:val="00F5226F"/>
    <w:rsid w:val="00F67310"/>
    <w:rsid w:val="00FE3DF3"/>
    <w:rsid w:val="00FF79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D8"/>
    <w:pPr>
      <w:spacing w:after="0" w:line="240" w:lineRule="auto"/>
    </w:pPr>
    <w:rPr>
      <w:rFonts w:ascii="Calibri" w:hAnsi="Calibri" w:cs="Times New Roman"/>
      <w:lang w:eastAsia="fr-FR"/>
    </w:rPr>
  </w:style>
  <w:style w:type="paragraph" w:styleId="Titre2">
    <w:name w:val="heading 2"/>
    <w:basedOn w:val="Normal"/>
    <w:next w:val="Normal"/>
    <w:link w:val="Titre2Car"/>
    <w:qFormat/>
    <w:rsid w:val="00B27F92"/>
    <w:pPr>
      <w:keepNext/>
      <w:jc w:val="both"/>
      <w:outlineLvl w:val="1"/>
    </w:pPr>
    <w:rPr>
      <w:rFonts w:ascii="Times New Roman" w:eastAsia="Times New Roman" w:hAnsi="Times New Roman"/>
      <w:b/>
      <w:bCs/>
      <w:sz w:val="24"/>
      <w:szCs w:val="24"/>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4D8"/>
    <w:pPr>
      <w:ind w:left="720"/>
    </w:pPr>
  </w:style>
  <w:style w:type="paragraph" w:styleId="Textedebulles">
    <w:name w:val="Balloon Text"/>
    <w:basedOn w:val="Normal"/>
    <w:link w:val="TextedebullesCar"/>
    <w:uiPriority w:val="99"/>
    <w:semiHidden/>
    <w:unhideWhenUsed/>
    <w:rsid w:val="00C764D8"/>
    <w:rPr>
      <w:rFonts w:ascii="Tahoma" w:hAnsi="Tahoma" w:cs="Tahoma"/>
      <w:sz w:val="16"/>
      <w:szCs w:val="16"/>
    </w:rPr>
  </w:style>
  <w:style w:type="character" w:customStyle="1" w:styleId="TextedebullesCar">
    <w:name w:val="Texte de bulles Car"/>
    <w:basedOn w:val="Policepardfaut"/>
    <w:link w:val="Textedebulles"/>
    <w:uiPriority w:val="99"/>
    <w:semiHidden/>
    <w:rsid w:val="00C764D8"/>
    <w:rPr>
      <w:rFonts w:ascii="Tahoma" w:hAnsi="Tahoma" w:cs="Tahoma"/>
      <w:sz w:val="16"/>
      <w:szCs w:val="16"/>
      <w:lang w:eastAsia="fr-FR"/>
    </w:rPr>
  </w:style>
  <w:style w:type="paragraph" w:styleId="Textebrut">
    <w:name w:val="Plain Text"/>
    <w:basedOn w:val="Normal"/>
    <w:link w:val="TextebrutCar"/>
    <w:uiPriority w:val="99"/>
    <w:unhideWhenUsed/>
    <w:rsid w:val="008A4014"/>
    <w:rPr>
      <w:rFonts w:ascii="Consolas" w:hAnsi="Consolas" w:cstheme="minorBidi"/>
      <w:sz w:val="21"/>
      <w:szCs w:val="21"/>
      <w:lang w:eastAsia="en-US"/>
    </w:rPr>
  </w:style>
  <w:style w:type="character" w:customStyle="1" w:styleId="TextebrutCar">
    <w:name w:val="Texte brut Car"/>
    <w:basedOn w:val="Policepardfaut"/>
    <w:link w:val="Textebrut"/>
    <w:uiPriority w:val="99"/>
    <w:rsid w:val="008A4014"/>
    <w:rPr>
      <w:rFonts w:ascii="Consolas" w:hAnsi="Consolas"/>
      <w:sz w:val="21"/>
      <w:szCs w:val="21"/>
    </w:rPr>
  </w:style>
  <w:style w:type="character" w:customStyle="1" w:styleId="Titre2Car">
    <w:name w:val="Titre 2 Car"/>
    <w:basedOn w:val="Policepardfaut"/>
    <w:link w:val="Titre2"/>
    <w:rsid w:val="00B27F92"/>
    <w:rPr>
      <w:rFonts w:ascii="Times New Roman" w:eastAsia="Times New Roman" w:hAnsi="Times New Roman" w:cs="Times New Roman"/>
      <w:b/>
      <w:bCs/>
      <w:sz w:val="24"/>
      <w:szCs w:val="24"/>
      <w:u w:val="single"/>
    </w:rPr>
  </w:style>
  <w:style w:type="character" w:styleId="Lienhypertexte">
    <w:name w:val="Hyperlink"/>
    <w:basedOn w:val="Policepardfaut"/>
    <w:rsid w:val="00B27F92"/>
    <w:rPr>
      <w:color w:val="0000FF"/>
      <w:u w:val="single"/>
    </w:rPr>
  </w:style>
</w:styles>
</file>

<file path=word/webSettings.xml><?xml version="1.0" encoding="utf-8"?>
<w:webSettings xmlns:r="http://schemas.openxmlformats.org/officeDocument/2006/relationships" xmlns:w="http://schemas.openxmlformats.org/wordprocessingml/2006/main">
  <w:divs>
    <w:div w:id="69235891">
      <w:bodyDiv w:val="1"/>
      <w:marLeft w:val="0"/>
      <w:marRight w:val="0"/>
      <w:marTop w:val="0"/>
      <w:marBottom w:val="0"/>
      <w:divBdr>
        <w:top w:val="none" w:sz="0" w:space="0" w:color="auto"/>
        <w:left w:val="none" w:sz="0" w:space="0" w:color="auto"/>
        <w:bottom w:val="none" w:sz="0" w:space="0" w:color="auto"/>
        <w:right w:val="none" w:sz="0" w:space="0" w:color="auto"/>
      </w:divBdr>
    </w:div>
    <w:div w:id="380793524">
      <w:bodyDiv w:val="1"/>
      <w:marLeft w:val="0"/>
      <w:marRight w:val="0"/>
      <w:marTop w:val="0"/>
      <w:marBottom w:val="0"/>
      <w:divBdr>
        <w:top w:val="none" w:sz="0" w:space="0" w:color="auto"/>
        <w:left w:val="none" w:sz="0" w:space="0" w:color="auto"/>
        <w:bottom w:val="none" w:sz="0" w:space="0" w:color="auto"/>
        <w:right w:val="none" w:sz="0" w:space="0" w:color="auto"/>
      </w:divBdr>
    </w:div>
    <w:div w:id="1056664710">
      <w:bodyDiv w:val="1"/>
      <w:marLeft w:val="0"/>
      <w:marRight w:val="0"/>
      <w:marTop w:val="0"/>
      <w:marBottom w:val="0"/>
      <w:divBdr>
        <w:top w:val="none" w:sz="0" w:space="0" w:color="auto"/>
        <w:left w:val="none" w:sz="0" w:space="0" w:color="auto"/>
        <w:bottom w:val="none" w:sz="0" w:space="0" w:color="auto"/>
        <w:right w:val="none" w:sz="0" w:space="0" w:color="auto"/>
      </w:divBdr>
    </w:div>
    <w:div w:id="1284994338">
      <w:bodyDiv w:val="1"/>
      <w:marLeft w:val="0"/>
      <w:marRight w:val="0"/>
      <w:marTop w:val="0"/>
      <w:marBottom w:val="0"/>
      <w:divBdr>
        <w:top w:val="none" w:sz="0" w:space="0" w:color="auto"/>
        <w:left w:val="none" w:sz="0" w:space="0" w:color="auto"/>
        <w:bottom w:val="none" w:sz="0" w:space="0" w:color="auto"/>
        <w:right w:val="none" w:sz="0" w:space="0" w:color="auto"/>
      </w:divBdr>
    </w:div>
    <w:div w:id="1536961430">
      <w:bodyDiv w:val="1"/>
      <w:marLeft w:val="0"/>
      <w:marRight w:val="0"/>
      <w:marTop w:val="0"/>
      <w:marBottom w:val="0"/>
      <w:divBdr>
        <w:top w:val="none" w:sz="0" w:space="0" w:color="auto"/>
        <w:left w:val="none" w:sz="0" w:space="0" w:color="auto"/>
        <w:bottom w:val="none" w:sz="0" w:space="0" w:color="auto"/>
        <w:right w:val="none" w:sz="0" w:space="0" w:color="auto"/>
      </w:divBdr>
    </w:div>
    <w:div w:id="1572080363">
      <w:bodyDiv w:val="1"/>
      <w:marLeft w:val="0"/>
      <w:marRight w:val="0"/>
      <w:marTop w:val="0"/>
      <w:marBottom w:val="0"/>
      <w:divBdr>
        <w:top w:val="none" w:sz="0" w:space="0" w:color="auto"/>
        <w:left w:val="none" w:sz="0" w:space="0" w:color="auto"/>
        <w:bottom w:val="none" w:sz="0" w:space="0" w:color="auto"/>
        <w:right w:val="none" w:sz="0" w:space="0" w:color="auto"/>
      </w:divBdr>
    </w:div>
    <w:div w:id="1589848299">
      <w:bodyDiv w:val="1"/>
      <w:marLeft w:val="0"/>
      <w:marRight w:val="0"/>
      <w:marTop w:val="0"/>
      <w:marBottom w:val="0"/>
      <w:divBdr>
        <w:top w:val="none" w:sz="0" w:space="0" w:color="auto"/>
        <w:left w:val="none" w:sz="0" w:space="0" w:color="auto"/>
        <w:bottom w:val="none" w:sz="0" w:space="0" w:color="auto"/>
        <w:right w:val="none" w:sz="0" w:space="0" w:color="auto"/>
      </w:divBdr>
    </w:div>
    <w:div w:id="2045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gttotal.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D6250-9F4C-4375-A6B1-BF57677D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J0023688</dc:creator>
  <cp:lastModifiedBy>J0020499</cp:lastModifiedBy>
  <cp:revision>2</cp:revision>
  <cp:lastPrinted>2014-12-17T14:39:00Z</cp:lastPrinted>
  <dcterms:created xsi:type="dcterms:W3CDTF">2015-05-04T12:57:00Z</dcterms:created>
  <dcterms:modified xsi:type="dcterms:W3CDTF">2015-05-04T12:57:00Z</dcterms:modified>
</cp:coreProperties>
</file>