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62" w:rsidRDefault="0009460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56"/>
          <w:lang w:val="fr-FR"/>
        </w:rPr>
      </w:pPr>
      <w:r>
        <w:rPr>
          <w:noProof/>
          <w:sz w:val="5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5pt;margin-top:-24.25pt;width:308.55pt;height:88.5pt;z-index:251660288;mso-position-horizontal-relative:text;mso-position-vertical-relative:text">
            <v:shadow on="t" offset="6pt,6pt"/>
            <v:textbox>
              <w:txbxContent>
                <w:p w:rsidR="00D13C62" w:rsidRPr="00D13C62" w:rsidRDefault="00D13C62" w:rsidP="00D13C62">
                  <w:pPr>
                    <w:jc w:val="center"/>
                    <w:rPr>
                      <w:rFonts w:ascii="Arial Black" w:hAnsi="Arial Black"/>
                      <w:lang w:val="fr-FR"/>
                    </w:rPr>
                  </w:pPr>
                  <w:r w:rsidRPr="00D13C62">
                    <w:rPr>
                      <w:rFonts w:ascii="Arial Black" w:hAnsi="Arial Black"/>
                      <w:lang w:val="fr-FR"/>
                    </w:rPr>
                    <w:t>COORDINATION DES SYNDICATS CGT</w:t>
                  </w:r>
                </w:p>
                <w:p w:rsidR="00D13C62" w:rsidRPr="00D13C62" w:rsidRDefault="00D13C62" w:rsidP="00D13C62">
                  <w:pPr>
                    <w:jc w:val="center"/>
                    <w:rPr>
                      <w:rFonts w:ascii="Arial Black" w:eastAsia="Calibri" w:hAnsi="Arial Black" w:cs="Tahoma"/>
                      <w:color w:val="000000"/>
                      <w:lang w:val="fr-FR" w:eastAsia="fr-FR"/>
                    </w:rPr>
                  </w:pPr>
                  <w:r w:rsidRPr="00D13C62">
                    <w:rPr>
                      <w:rFonts w:ascii="Tahoma" w:eastAsia="Calibri" w:hAnsi="Tahoma" w:cs="Tahoma"/>
                      <w:color w:val="000000"/>
                      <w:lang w:val="fr-FR" w:eastAsia="fr-FR"/>
                    </w:rPr>
                    <w:t xml:space="preserve"> </w:t>
                  </w:r>
                  <w:r w:rsidRPr="00D13C62">
                    <w:rPr>
                      <w:rFonts w:ascii="Arial Black" w:eastAsia="Calibri" w:hAnsi="Arial Black" w:cs="Tahoma"/>
                      <w:color w:val="000000"/>
                      <w:lang w:val="fr-FR" w:eastAsia="fr-FR"/>
                    </w:rPr>
                    <w:t xml:space="preserve">du Groupe TOTAL </w:t>
                  </w:r>
                </w:p>
                <w:p w:rsidR="00D13C62" w:rsidRPr="00E44B4D" w:rsidRDefault="00D13C62" w:rsidP="00D13C62">
                  <w:pPr>
                    <w:jc w:val="center"/>
                    <w:rPr>
                      <w:rFonts w:ascii="Arial Black" w:eastAsia="Calibri" w:hAnsi="Arial Black" w:cs="Tahoma"/>
                      <w:i/>
                      <w:color w:val="000000"/>
                      <w:lang w:eastAsia="fr-FR"/>
                    </w:rPr>
                  </w:pPr>
                  <w:r w:rsidRPr="00E44B4D">
                    <w:rPr>
                      <w:rFonts w:ascii="Arial Black" w:eastAsia="Calibri" w:hAnsi="Arial Black" w:cs="Tahoma"/>
                      <w:i/>
                      <w:color w:val="000000"/>
                      <w:lang w:eastAsia="fr-FR"/>
                    </w:rPr>
                    <w:t>Branche Pétrole</w:t>
                  </w:r>
                </w:p>
                <w:p w:rsidR="00D13C62" w:rsidRDefault="00D13C62" w:rsidP="00D13C62">
                  <w:pPr>
                    <w:pStyle w:val="Titre2"/>
                    <w:jc w:val="center"/>
                    <w:rPr>
                      <w:b w:val="0"/>
                      <w:bCs w:val="0"/>
                      <w:i/>
                      <w:iCs/>
                      <w:sz w:val="20"/>
                      <w:u w:val="none"/>
                    </w:rPr>
                  </w:pPr>
                  <w:r>
                    <w:rPr>
                      <w:b w:val="0"/>
                      <w:bCs w:val="0"/>
                      <w:i/>
                      <w:iCs/>
                      <w:sz w:val="20"/>
                      <w:u w:val="none"/>
                    </w:rPr>
                    <w:t>Tél : 01.47.44.69.38 – Fax : 01.47.44.49.90</w:t>
                  </w:r>
                </w:p>
                <w:p w:rsidR="00094609" w:rsidRDefault="00094609" w:rsidP="00094609">
                  <w:pPr>
                    <w:jc w:val="center"/>
                    <w:rPr>
                      <w:color w:val="548DD4"/>
                    </w:rPr>
                  </w:pPr>
                  <w:r>
                    <w:rPr>
                      <w:rFonts w:ascii="Calibri" w:eastAsia="Calibri" w:hAnsi="Calibri" w:cs="Calibri"/>
                      <w:color w:val="548DD4"/>
                      <w:sz w:val="23"/>
                      <w:szCs w:val="23"/>
                      <w:lang w:val="fr-FR" w:eastAsia="fr-FR"/>
                    </w:rPr>
                    <w:t>www.cgttotal.fr</w:t>
                  </w:r>
                </w:p>
                <w:p w:rsidR="00094609" w:rsidRPr="00094609" w:rsidRDefault="00094609" w:rsidP="00094609">
                  <w:pPr>
                    <w:rPr>
                      <w:lang w:val="fr-FR"/>
                    </w:rPr>
                  </w:pPr>
                </w:p>
                <w:p w:rsidR="00094609" w:rsidRPr="00094609" w:rsidRDefault="00094609" w:rsidP="0009460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865E0E" w:rsidRPr="00865E0E">
        <w:rPr>
          <w:noProof/>
          <w:sz w:val="56"/>
          <w:lang w:val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-384175</wp:posOffset>
            </wp:positionV>
            <wp:extent cx="1285875" cy="1057275"/>
            <wp:effectExtent l="0" t="0" r="0" b="0"/>
            <wp:wrapTopAndBottom/>
            <wp:docPr id="5" name="Image 5" descr="C:\Users\dominique.teyssieres\Desktop\Logo FNIC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que.teyssieres\Desktop\Logo FNIC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E0E">
        <w:rPr>
          <w:noProof/>
          <w:sz w:val="56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-336550</wp:posOffset>
            </wp:positionV>
            <wp:extent cx="857250" cy="923925"/>
            <wp:effectExtent l="19050" t="0" r="0" b="0"/>
            <wp:wrapTopAndBottom/>
            <wp:docPr id="2" name="Image 2" descr="cgt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gt2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E0E" w:rsidRPr="00865E0E" w:rsidRDefault="00865E0E" w:rsidP="00865E0E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20"/>
          <w:lang w:val="fr-FR"/>
        </w:rPr>
      </w:pPr>
      <w:r w:rsidRPr="00865E0E">
        <w:rPr>
          <w:sz w:val="20"/>
          <w:lang w:val="fr-FR"/>
        </w:rPr>
        <w:t>La Défense, Le 25/03/2015</w:t>
      </w:r>
    </w:p>
    <w:p w:rsidR="00865E0E" w:rsidRPr="00865E0E" w:rsidRDefault="00865E0E" w:rsidP="00865E0E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b/>
          <w:szCs w:val="24"/>
          <w:lang w:val="fr-FR"/>
        </w:rPr>
      </w:pPr>
    </w:p>
    <w:p w:rsidR="00CE2777" w:rsidRDefault="00D13C62" w:rsidP="00D13C62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DE REELLES</w:t>
      </w:r>
      <w:r w:rsidRPr="00D13C62">
        <w:rPr>
          <w:b/>
          <w:sz w:val="48"/>
          <w:szCs w:val="48"/>
          <w:lang w:val="fr-FR"/>
        </w:rPr>
        <w:t xml:space="preserve"> DIFFICULTE</w:t>
      </w:r>
      <w:r>
        <w:rPr>
          <w:b/>
          <w:sz w:val="48"/>
          <w:szCs w:val="48"/>
          <w:lang w:val="fr-FR"/>
        </w:rPr>
        <w:t>S</w:t>
      </w:r>
      <w:r w:rsidRPr="00D13C62">
        <w:rPr>
          <w:b/>
          <w:sz w:val="48"/>
          <w:szCs w:val="48"/>
          <w:lang w:val="fr-FR"/>
        </w:rPr>
        <w:t xml:space="preserve"> </w:t>
      </w:r>
      <w:r>
        <w:rPr>
          <w:b/>
          <w:sz w:val="48"/>
          <w:szCs w:val="48"/>
          <w:lang w:val="fr-FR"/>
        </w:rPr>
        <w:t xml:space="preserve">CHEZ </w:t>
      </w:r>
      <w:r w:rsidR="00592D89" w:rsidRPr="00D13C62">
        <w:rPr>
          <w:b/>
          <w:sz w:val="48"/>
          <w:szCs w:val="48"/>
          <w:lang w:val="fr-FR"/>
        </w:rPr>
        <w:t>TOTAL?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56"/>
          <w:lang w:val="fr-FR"/>
        </w:rPr>
      </w:pPr>
    </w:p>
    <w:p w:rsidR="00CE2777" w:rsidRPr="00733A90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36"/>
          <w:lang w:val="fr-FR"/>
        </w:rPr>
      </w:pPr>
      <w:r w:rsidRPr="00D13C62">
        <w:rPr>
          <w:sz w:val="22"/>
          <w:lang w:val="fr-FR"/>
        </w:rPr>
        <w:t xml:space="preserve">Y-a-il le feu dans la maison TOTAL, comme </w:t>
      </w:r>
      <w:r w:rsidR="00733A90">
        <w:rPr>
          <w:sz w:val="22"/>
          <w:lang w:val="fr-FR"/>
        </w:rPr>
        <w:t>semble le laisser croire</w:t>
      </w:r>
      <w:r w:rsidRPr="00D13C62">
        <w:rPr>
          <w:sz w:val="22"/>
          <w:lang w:val="fr-FR"/>
        </w:rPr>
        <w:t xml:space="preserve"> notre haut management particulièrement celui de l’EP ?? Le groupe va t-il si mal que cela, comme </w:t>
      </w:r>
      <w:r w:rsidR="00D13C62">
        <w:rPr>
          <w:sz w:val="22"/>
          <w:lang w:val="fr-FR"/>
        </w:rPr>
        <w:t>certains</w:t>
      </w:r>
      <w:r w:rsidRPr="00D13C62">
        <w:rPr>
          <w:sz w:val="22"/>
          <w:lang w:val="fr-FR"/>
        </w:rPr>
        <w:t xml:space="preserve"> syndicats de notre </w:t>
      </w:r>
      <w:r w:rsidR="00D13C62">
        <w:rPr>
          <w:sz w:val="22"/>
          <w:lang w:val="fr-FR"/>
        </w:rPr>
        <w:t xml:space="preserve">entreprise </w:t>
      </w:r>
      <w:r w:rsidRPr="00D13C62">
        <w:rPr>
          <w:sz w:val="22"/>
          <w:lang w:val="fr-FR"/>
        </w:rPr>
        <w:t xml:space="preserve">s’échinent à le claironner pour donner un coup de main </w:t>
      </w:r>
      <w:r w:rsidR="00F74FE8">
        <w:rPr>
          <w:sz w:val="22"/>
          <w:lang w:val="fr-FR"/>
        </w:rPr>
        <w:t>à</w:t>
      </w:r>
      <w:r w:rsidRPr="00D13C62">
        <w:rPr>
          <w:sz w:val="22"/>
          <w:lang w:val="fr-FR"/>
        </w:rPr>
        <w:t xml:space="preserve"> la Dire</w:t>
      </w:r>
      <w:r w:rsidRPr="00D13C62">
        <w:rPr>
          <w:lang w:val="fr-FR"/>
        </w:rPr>
        <w:t xml:space="preserve">ction?  </w:t>
      </w:r>
      <w:r w:rsidRPr="00733A90">
        <w:rPr>
          <w:b/>
          <w:sz w:val="36"/>
          <w:lang w:val="fr-FR"/>
        </w:rPr>
        <w:t>La CGT dit NON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36"/>
          <w:lang w:val="fr-FR"/>
        </w:rPr>
      </w:pPr>
    </w:p>
    <w:p w:rsidR="00CE2777" w:rsidRPr="00D13C62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 xml:space="preserve">Certes, il va y avoir une passe </w:t>
      </w:r>
      <w:r w:rsidR="00F37E93" w:rsidRPr="00D13C62">
        <w:rPr>
          <w:sz w:val="22"/>
          <w:lang w:val="fr-FR"/>
        </w:rPr>
        <w:t>délicate</w:t>
      </w:r>
      <w:r w:rsidRPr="00D13C62">
        <w:rPr>
          <w:sz w:val="22"/>
          <w:lang w:val="fr-FR"/>
        </w:rPr>
        <w:t xml:space="preserve"> l</w:t>
      </w:r>
      <w:r w:rsidR="00D13C62">
        <w:rPr>
          <w:sz w:val="22"/>
          <w:lang w:val="fr-FR"/>
        </w:rPr>
        <w:t>iée à la baisse du prix du brut</w:t>
      </w:r>
      <w:r w:rsidRPr="00D13C62">
        <w:rPr>
          <w:sz w:val="22"/>
          <w:lang w:val="fr-FR"/>
        </w:rPr>
        <w:t xml:space="preserve">, mais le Groupe a les reins solides </w:t>
      </w:r>
      <w:r w:rsidR="00733A90">
        <w:rPr>
          <w:sz w:val="22"/>
          <w:lang w:val="fr-FR"/>
        </w:rPr>
        <w:t xml:space="preserve">et une assise financière saine, </w:t>
      </w:r>
      <w:r w:rsidRPr="00D13C62">
        <w:rPr>
          <w:sz w:val="22"/>
          <w:lang w:val="fr-FR"/>
        </w:rPr>
        <w:t xml:space="preserve">susceptible de permettre de passer ce cap. </w:t>
      </w:r>
      <w:r w:rsidR="00733A90">
        <w:rPr>
          <w:sz w:val="22"/>
          <w:lang w:val="fr-FR"/>
        </w:rPr>
        <w:t>Et ça c</w:t>
      </w:r>
      <w:r w:rsidRPr="00D13C62">
        <w:rPr>
          <w:sz w:val="22"/>
          <w:lang w:val="fr-FR"/>
        </w:rPr>
        <w:t xml:space="preserve">e n’est pas la CGT qui </w:t>
      </w:r>
      <w:r w:rsidR="00733A90">
        <w:rPr>
          <w:sz w:val="22"/>
          <w:lang w:val="fr-FR"/>
        </w:rPr>
        <w:t>l’affirme</w:t>
      </w:r>
      <w:r w:rsidRPr="00D13C62">
        <w:rPr>
          <w:sz w:val="22"/>
          <w:lang w:val="fr-FR"/>
        </w:rPr>
        <w:t>, c’est la Direction Générale</w:t>
      </w:r>
      <w:r w:rsidR="00733A90">
        <w:rPr>
          <w:sz w:val="22"/>
          <w:lang w:val="fr-FR"/>
        </w:rPr>
        <w:t xml:space="preserve"> elle même</w:t>
      </w:r>
      <w:r w:rsidRPr="00D13C62">
        <w:rPr>
          <w:sz w:val="22"/>
          <w:lang w:val="fr-FR"/>
        </w:rPr>
        <w:t xml:space="preserve">. </w:t>
      </w:r>
      <w:r w:rsidR="00733A90">
        <w:rPr>
          <w:sz w:val="22"/>
          <w:lang w:val="fr-FR"/>
        </w:rPr>
        <w:t>En effet, avec p</w:t>
      </w:r>
      <w:r w:rsidR="00A21A49">
        <w:rPr>
          <w:sz w:val="22"/>
          <w:lang w:val="fr-FR"/>
        </w:rPr>
        <w:t>rès</w:t>
      </w:r>
      <w:r w:rsidRPr="00D13C62">
        <w:rPr>
          <w:sz w:val="22"/>
          <w:lang w:val="fr-FR"/>
        </w:rPr>
        <w:t xml:space="preserve"> de </w:t>
      </w:r>
      <w:r w:rsidR="00A21A49">
        <w:rPr>
          <w:sz w:val="22"/>
          <w:lang w:val="fr-FR"/>
        </w:rPr>
        <w:t>100</w:t>
      </w:r>
      <w:r w:rsidRPr="00D13C62">
        <w:rPr>
          <w:sz w:val="22"/>
          <w:lang w:val="fr-FR"/>
        </w:rPr>
        <w:t xml:space="preserve"> milliards d’euros de fonds propres</w:t>
      </w:r>
      <w:r w:rsidR="00733A90">
        <w:rPr>
          <w:sz w:val="22"/>
          <w:lang w:val="fr-FR"/>
        </w:rPr>
        <w:t>,</w:t>
      </w:r>
      <w:r w:rsidRPr="00D13C62">
        <w:rPr>
          <w:sz w:val="22"/>
          <w:lang w:val="fr-FR"/>
        </w:rPr>
        <w:t xml:space="preserve"> correspondant pour une grosse partie à des </w:t>
      </w:r>
      <w:r w:rsidR="00D13C62" w:rsidRPr="00D13C62">
        <w:rPr>
          <w:sz w:val="22"/>
          <w:lang w:val="fr-FR"/>
        </w:rPr>
        <w:t>réserves</w:t>
      </w:r>
      <w:r w:rsidRPr="00D13C62">
        <w:rPr>
          <w:sz w:val="22"/>
          <w:lang w:val="fr-FR"/>
        </w:rPr>
        <w:t xml:space="preserve"> qui on été patiemment accumulées depuis la fusion en 2000 grâce </w:t>
      </w:r>
      <w:r w:rsidR="00D13C62">
        <w:rPr>
          <w:sz w:val="22"/>
          <w:lang w:val="fr-FR"/>
        </w:rPr>
        <w:t>au travail de tous les</w:t>
      </w:r>
      <w:r w:rsidRPr="00D13C62">
        <w:rPr>
          <w:sz w:val="22"/>
          <w:lang w:val="fr-FR"/>
        </w:rPr>
        <w:t xml:space="preserve"> salariés</w:t>
      </w:r>
      <w:r w:rsidR="00733A90">
        <w:rPr>
          <w:sz w:val="22"/>
          <w:lang w:val="fr-FR"/>
        </w:rPr>
        <w:t>, il y a de quoi voir venir</w:t>
      </w:r>
      <w:r w:rsidRPr="00D13C62">
        <w:rPr>
          <w:sz w:val="22"/>
          <w:lang w:val="fr-FR"/>
        </w:rPr>
        <w:t>.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A21A49" w:rsidRPr="00A21A49" w:rsidRDefault="00592D89" w:rsidP="00A21A4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 xml:space="preserve">Le prix du baril est fortement descendu depuis </w:t>
      </w:r>
      <w:r w:rsidR="00D13C62">
        <w:rPr>
          <w:sz w:val="22"/>
          <w:lang w:val="fr-FR"/>
        </w:rPr>
        <w:t>quelques</w:t>
      </w:r>
      <w:r w:rsidRPr="00D13C62">
        <w:rPr>
          <w:sz w:val="22"/>
          <w:lang w:val="fr-FR"/>
        </w:rPr>
        <w:t xml:space="preserve"> mois, altérant  de fait les rentrées de cash flow à l’amont -EP. Les besoins en fond de roulement (pour les salariés le compte courant que nous avons tous et qui permet les dépenses courantes) étant constant, la trésorerie s’en ressent.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CE2777" w:rsidRPr="00D13C62" w:rsidRDefault="00D13C62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>
        <w:rPr>
          <w:sz w:val="22"/>
          <w:lang w:val="fr-FR"/>
        </w:rPr>
        <w:t>Selon nous, t</w:t>
      </w:r>
      <w:r w:rsidR="00592D89" w:rsidRPr="00D13C62">
        <w:rPr>
          <w:sz w:val="22"/>
          <w:lang w:val="fr-FR"/>
        </w:rPr>
        <w:t xml:space="preserve">rois solutions  </w:t>
      </w:r>
      <w:r>
        <w:rPr>
          <w:sz w:val="22"/>
          <w:lang w:val="fr-FR"/>
        </w:rPr>
        <w:t>pourraien</w:t>
      </w:r>
      <w:r w:rsidR="00592D89" w:rsidRPr="00D13C62">
        <w:rPr>
          <w:sz w:val="22"/>
          <w:lang w:val="fr-FR"/>
        </w:rPr>
        <w:t xml:space="preserve">t être appliquées: </w:t>
      </w:r>
    </w:p>
    <w:p w:rsidR="00CE2777" w:rsidRPr="00A21A49" w:rsidRDefault="00871A11" w:rsidP="00871A11">
      <w:pPr>
        <w:pStyle w:val="a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P</w:t>
      </w:r>
      <w:r w:rsidR="00592D89" w:rsidRPr="00871A11">
        <w:rPr>
          <w:b/>
          <w:sz w:val="22"/>
          <w:lang w:val="fr-FR"/>
        </w:rPr>
        <w:t>rendre</w:t>
      </w:r>
      <w:r w:rsidR="00592D89" w:rsidRPr="00A21A49">
        <w:rPr>
          <w:b/>
          <w:sz w:val="22"/>
          <w:lang w:val="fr-FR"/>
        </w:rPr>
        <w:t xml:space="preserve"> </w:t>
      </w:r>
      <w:r w:rsidR="00592D89" w:rsidRPr="00871A11">
        <w:rPr>
          <w:b/>
          <w:sz w:val="22"/>
          <w:lang w:val="fr-FR"/>
        </w:rPr>
        <w:t>dans</w:t>
      </w:r>
      <w:r w:rsidR="00592D89" w:rsidRPr="00A21A49">
        <w:rPr>
          <w:b/>
          <w:sz w:val="22"/>
          <w:lang w:val="fr-FR"/>
        </w:rPr>
        <w:t xml:space="preserve"> les </w:t>
      </w:r>
      <w:r w:rsidR="00F37E93" w:rsidRPr="00871A11">
        <w:rPr>
          <w:b/>
          <w:sz w:val="22"/>
          <w:lang w:val="fr-FR"/>
        </w:rPr>
        <w:t>réserves</w:t>
      </w:r>
      <w:r w:rsidR="00A21A49">
        <w:rPr>
          <w:b/>
          <w:sz w:val="22"/>
          <w:lang w:val="fr-FR"/>
        </w:rPr>
        <w:t xml:space="preserve"> en mobilisant ainsi les actifs fina</w:t>
      </w:r>
      <w:r w:rsidR="00F74FE8">
        <w:rPr>
          <w:b/>
          <w:sz w:val="22"/>
          <w:lang w:val="fr-FR"/>
        </w:rPr>
        <w:t>n</w:t>
      </w:r>
      <w:r w:rsidR="00A21A49">
        <w:rPr>
          <w:b/>
          <w:sz w:val="22"/>
          <w:lang w:val="fr-FR"/>
        </w:rPr>
        <w:t>ciers accumulés</w:t>
      </w:r>
      <w:r w:rsidR="00592D89" w:rsidRPr="00A21A49">
        <w:rPr>
          <w:b/>
          <w:sz w:val="22"/>
          <w:lang w:val="fr-FR"/>
        </w:rPr>
        <w:t xml:space="preserve">, </w:t>
      </w:r>
    </w:p>
    <w:p w:rsidR="00CE2777" w:rsidRPr="00871A11" w:rsidRDefault="00871A11" w:rsidP="00871A11">
      <w:pPr>
        <w:pStyle w:val="a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</w:rPr>
      </w:pPr>
      <w:r>
        <w:rPr>
          <w:b/>
          <w:sz w:val="22"/>
          <w:lang w:val="fr-FR"/>
        </w:rPr>
        <w:t>E</w:t>
      </w:r>
      <w:r w:rsidR="00592D89" w:rsidRPr="00871A11">
        <w:rPr>
          <w:b/>
          <w:sz w:val="22"/>
          <w:lang w:val="fr-FR"/>
        </w:rPr>
        <w:t>mprunter</w:t>
      </w:r>
    </w:p>
    <w:p w:rsidR="00CE2777" w:rsidRPr="00D13C62" w:rsidRDefault="00871A11" w:rsidP="00871A11">
      <w:pPr>
        <w:pStyle w:val="a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R</w:t>
      </w:r>
      <w:r w:rsidR="00592D89" w:rsidRPr="00871A11">
        <w:rPr>
          <w:b/>
          <w:sz w:val="22"/>
          <w:lang w:val="fr-FR"/>
        </w:rPr>
        <w:t>éduire la part qui revient aux actionnaires</w:t>
      </w:r>
      <w:r w:rsidR="00592D89" w:rsidRPr="00D13C62">
        <w:rPr>
          <w:sz w:val="22"/>
          <w:lang w:val="fr-FR"/>
        </w:rPr>
        <w:t xml:space="preserve">, 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CE2777" w:rsidRPr="00D13C62" w:rsidRDefault="008E72C5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Solutions </w:t>
      </w:r>
      <w:r w:rsidRPr="00D13C62">
        <w:rPr>
          <w:sz w:val="22"/>
          <w:lang w:val="fr-FR"/>
        </w:rPr>
        <w:t>d’autant</w:t>
      </w:r>
      <w:r>
        <w:rPr>
          <w:sz w:val="22"/>
          <w:lang w:val="fr-FR"/>
        </w:rPr>
        <w:t xml:space="preserve"> plus envisageables </w:t>
      </w:r>
      <w:r w:rsidR="00592D89" w:rsidRPr="00D13C62">
        <w:rPr>
          <w:sz w:val="22"/>
          <w:lang w:val="fr-FR"/>
        </w:rPr>
        <w:t xml:space="preserve"> que le taux d’endettement est faible </w:t>
      </w:r>
      <w:r w:rsidR="00A21A49">
        <w:rPr>
          <w:sz w:val="22"/>
          <w:lang w:val="fr-FR"/>
        </w:rPr>
        <w:t>(</w:t>
      </w:r>
      <w:r w:rsidR="00592D89" w:rsidRPr="00D13C62">
        <w:rPr>
          <w:sz w:val="22"/>
          <w:lang w:val="fr-FR"/>
        </w:rPr>
        <w:t xml:space="preserve">25-26% </w:t>
      </w:r>
      <w:r w:rsidR="00A21A49">
        <w:rPr>
          <w:sz w:val="22"/>
          <w:lang w:val="fr-FR"/>
        </w:rPr>
        <w:t xml:space="preserve"> des capitaux propres</w:t>
      </w:r>
      <w:r w:rsidR="00592D89" w:rsidRPr="00D13C62">
        <w:rPr>
          <w:sz w:val="22"/>
          <w:lang w:val="fr-FR"/>
        </w:rPr>
        <w:t>) et que la part qui va chaque année aux actionnaires est gigantesque (5 mi</w:t>
      </w:r>
      <w:r w:rsidR="00D13C62">
        <w:rPr>
          <w:sz w:val="22"/>
          <w:lang w:val="fr-FR"/>
        </w:rPr>
        <w:t xml:space="preserve">lliards d’euros). Mais TOTAL a </w:t>
      </w:r>
      <w:r w:rsidR="00592D89" w:rsidRPr="00D13C62">
        <w:rPr>
          <w:sz w:val="22"/>
          <w:lang w:val="fr-FR"/>
        </w:rPr>
        <w:t xml:space="preserve">choisi de taper sur les salariés, ceux la mêmes qui produisent les richesses et sans qui le Groupe et ses actionnaires ne seraient rien : 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CE2777" w:rsidRPr="00D13C62" w:rsidRDefault="00592D89" w:rsidP="00F34729">
      <w:pPr>
        <w:pStyle w:val="a"/>
        <w:numPr>
          <w:ilvl w:val="0"/>
          <w:numId w:val="4"/>
        </w:numPr>
        <w:tabs>
          <w:tab w:val="left" w:pos="851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51"/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>renégociation des contrats au rabais avec les prestataires entrainant une baisse significative des conditions de vie et de travail des salariés de la sous-traitance,</w:t>
      </w:r>
      <w:r w:rsidR="00A21A49">
        <w:rPr>
          <w:sz w:val="22"/>
          <w:lang w:val="fr-FR"/>
        </w:rPr>
        <w:t xml:space="preserve"> leur licenciements,</w:t>
      </w:r>
    </w:p>
    <w:p w:rsidR="00CE2777" w:rsidRPr="00D13C62" w:rsidRDefault="00D13C62" w:rsidP="00F34729">
      <w:pPr>
        <w:pStyle w:val="a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51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vente d’actifs </w:t>
      </w:r>
      <w:r w:rsidR="00592D89" w:rsidRPr="00D13C62">
        <w:rPr>
          <w:sz w:val="22"/>
          <w:lang w:val="fr-FR"/>
        </w:rPr>
        <w:t xml:space="preserve">: </w:t>
      </w:r>
      <w:r w:rsidR="006547F2">
        <w:rPr>
          <w:sz w:val="22"/>
          <w:lang w:val="fr-FR"/>
        </w:rPr>
        <w:t xml:space="preserve">des </w:t>
      </w:r>
      <w:r w:rsidR="00592D89" w:rsidRPr="00D13C62">
        <w:rPr>
          <w:sz w:val="22"/>
          <w:lang w:val="fr-FR"/>
        </w:rPr>
        <w:t xml:space="preserve">entreprises </w:t>
      </w:r>
      <w:r w:rsidR="006547F2">
        <w:rPr>
          <w:sz w:val="22"/>
          <w:lang w:val="fr-FR"/>
        </w:rPr>
        <w:t>en bonne santé</w:t>
      </w:r>
      <w:r w:rsidR="00592D89" w:rsidRPr="00D13C62">
        <w:rPr>
          <w:sz w:val="22"/>
          <w:lang w:val="fr-FR"/>
        </w:rPr>
        <w:t xml:space="preserve"> </w:t>
      </w:r>
      <w:r w:rsidR="006547F2">
        <w:rPr>
          <w:sz w:val="22"/>
          <w:lang w:val="fr-FR"/>
        </w:rPr>
        <w:t xml:space="preserve">sont </w:t>
      </w:r>
      <w:r w:rsidR="00592D89" w:rsidRPr="00D13C62">
        <w:rPr>
          <w:sz w:val="22"/>
          <w:lang w:val="fr-FR"/>
        </w:rPr>
        <w:t xml:space="preserve">éjectées du Groupe </w:t>
      </w:r>
      <w:r w:rsidR="006547F2">
        <w:rPr>
          <w:sz w:val="22"/>
          <w:lang w:val="fr-FR"/>
        </w:rPr>
        <w:t>avec leur personnel</w:t>
      </w:r>
      <w:r w:rsidR="00592D89" w:rsidRPr="00D13C62">
        <w:rPr>
          <w:sz w:val="22"/>
          <w:lang w:val="fr-FR"/>
        </w:rPr>
        <w:t xml:space="preserve"> (TIGF, TOTAL GAZ, PROSECA, BOSTIK…),</w:t>
      </w:r>
    </w:p>
    <w:p w:rsidR="006547F2" w:rsidRDefault="006547F2" w:rsidP="00F34729">
      <w:pPr>
        <w:pStyle w:val="a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51"/>
        <w:jc w:val="both"/>
        <w:rPr>
          <w:sz w:val="22"/>
          <w:lang w:val="fr-FR"/>
        </w:rPr>
      </w:pPr>
      <w:r>
        <w:rPr>
          <w:sz w:val="22"/>
          <w:lang w:val="fr-FR"/>
        </w:rPr>
        <w:t>M</w:t>
      </w:r>
      <w:r w:rsidR="00592D89" w:rsidRPr="006547F2">
        <w:rPr>
          <w:sz w:val="22"/>
          <w:lang w:val="fr-FR"/>
        </w:rPr>
        <w:t xml:space="preserve">ise en place de la culture de réduction des coûts par tous les moyens </w:t>
      </w:r>
    </w:p>
    <w:p w:rsidR="00CE2777" w:rsidRPr="006547F2" w:rsidRDefault="006547F2" w:rsidP="00F34729">
      <w:pPr>
        <w:pStyle w:val="a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51"/>
        <w:jc w:val="both"/>
        <w:rPr>
          <w:sz w:val="22"/>
          <w:lang w:val="fr-FR"/>
        </w:rPr>
      </w:pPr>
      <w:r>
        <w:rPr>
          <w:sz w:val="22"/>
          <w:lang w:val="fr-FR"/>
        </w:rPr>
        <w:t>G</w:t>
      </w:r>
      <w:r w:rsidR="00592D89" w:rsidRPr="006547F2">
        <w:rPr>
          <w:sz w:val="22"/>
          <w:lang w:val="fr-FR"/>
        </w:rPr>
        <w:t>el des embauches toute catégorie confondue compr</w:t>
      </w:r>
      <w:r w:rsidR="00D13C62" w:rsidRPr="006547F2">
        <w:rPr>
          <w:sz w:val="22"/>
          <w:lang w:val="fr-FR"/>
        </w:rPr>
        <w:t>om</w:t>
      </w:r>
      <w:r w:rsidR="00592D89" w:rsidRPr="006547F2">
        <w:rPr>
          <w:sz w:val="22"/>
          <w:lang w:val="fr-FR"/>
        </w:rPr>
        <w:t xml:space="preserve">ettant l’équilibre </w:t>
      </w:r>
      <w:r w:rsidR="00D13C62" w:rsidRPr="006547F2">
        <w:rPr>
          <w:sz w:val="22"/>
          <w:lang w:val="fr-FR"/>
        </w:rPr>
        <w:t>déjà</w:t>
      </w:r>
      <w:r w:rsidR="00592D89" w:rsidRPr="006547F2">
        <w:rPr>
          <w:sz w:val="22"/>
          <w:lang w:val="fr-FR"/>
        </w:rPr>
        <w:t xml:space="preserve"> préoccupant de l’emploi dans toutes les branches du Groupe.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CE2777" w:rsidRPr="00D13C62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 xml:space="preserve">Stopper les embauches alors que les </w:t>
      </w:r>
      <w:r w:rsidR="00D13C62" w:rsidRPr="00D13C62">
        <w:rPr>
          <w:sz w:val="22"/>
          <w:lang w:val="fr-FR"/>
        </w:rPr>
        <w:t>anciens</w:t>
      </w:r>
      <w:r w:rsidRPr="00D13C62">
        <w:rPr>
          <w:sz w:val="22"/>
          <w:lang w:val="fr-FR"/>
        </w:rPr>
        <w:t xml:space="preserve"> partent chaque jour un peu plus nombreux est une </w:t>
      </w:r>
      <w:r w:rsidR="00D13C62">
        <w:rPr>
          <w:sz w:val="22"/>
          <w:lang w:val="fr-FR"/>
        </w:rPr>
        <w:t>grave erreur à la limite de la</w:t>
      </w:r>
      <w:r w:rsidRPr="00D13C62">
        <w:rPr>
          <w:sz w:val="22"/>
          <w:lang w:val="fr-FR"/>
        </w:rPr>
        <w:t xml:space="preserve"> faute professionnelle pour la CGT. 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CE2777" w:rsidRPr="00A21A49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  <w:u w:val="single"/>
          <w:lang w:val="fr-FR"/>
        </w:rPr>
      </w:pPr>
      <w:r w:rsidRPr="00D13C62">
        <w:rPr>
          <w:sz w:val="22"/>
          <w:lang w:val="fr-FR"/>
        </w:rPr>
        <w:t xml:space="preserve">Les productions d‘huile (surtout) et de gaz sont en baisse et le Groupe peine à atteindre les objectifs qu’il se fixe lui-même. En 2000, Thierry Desmarest promettait une production de l’ordre de 2,5 </w:t>
      </w:r>
      <w:proofErr w:type="spellStart"/>
      <w:r w:rsidR="006547F2">
        <w:rPr>
          <w:sz w:val="22"/>
          <w:lang w:val="fr-FR"/>
        </w:rPr>
        <w:t>mboe</w:t>
      </w:r>
      <w:proofErr w:type="spellEnd"/>
      <w:r w:rsidR="006547F2">
        <w:rPr>
          <w:sz w:val="22"/>
          <w:lang w:val="fr-FR"/>
        </w:rPr>
        <w:t xml:space="preserve"> par jour. E</w:t>
      </w:r>
      <w:r w:rsidRPr="00D13C62">
        <w:rPr>
          <w:sz w:val="22"/>
          <w:lang w:val="fr-FR"/>
        </w:rPr>
        <w:t xml:space="preserve">n 2013 nous n’y </w:t>
      </w:r>
      <w:r w:rsidR="006547F2" w:rsidRPr="00D13C62">
        <w:rPr>
          <w:sz w:val="22"/>
          <w:lang w:val="fr-FR"/>
        </w:rPr>
        <w:t>étions</w:t>
      </w:r>
      <w:r w:rsidR="006547F2">
        <w:rPr>
          <w:sz w:val="22"/>
          <w:lang w:val="fr-FR"/>
        </w:rPr>
        <w:t xml:space="preserve"> même pas.</w:t>
      </w:r>
      <w:r w:rsidRPr="00D13C62">
        <w:rPr>
          <w:sz w:val="22"/>
          <w:lang w:val="fr-FR"/>
        </w:rPr>
        <w:t xml:space="preserve"> </w:t>
      </w:r>
      <w:r w:rsidR="006547F2">
        <w:rPr>
          <w:sz w:val="22"/>
          <w:lang w:val="fr-FR"/>
        </w:rPr>
        <w:t>E</w:t>
      </w:r>
      <w:r w:rsidRPr="00D13C62">
        <w:rPr>
          <w:sz w:val="22"/>
          <w:lang w:val="fr-FR"/>
        </w:rPr>
        <w:t xml:space="preserve">t après avoir annoncé 3 </w:t>
      </w:r>
      <w:r w:rsidR="00D13C62" w:rsidRPr="00D13C62">
        <w:rPr>
          <w:sz w:val="22"/>
          <w:lang w:val="fr-FR"/>
        </w:rPr>
        <w:t>millions</w:t>
      </w:r>
      <w:r w:rsidRPr="00D13C62">
        <w:rPr>
          <w:sz w:val="22"/>
          <w:lang w:val="fr-FR"/>
        </w:rPr>
        <w:t xml:space="preserve"> à l’horizon 2017</w:t>
      </w:r>
      <w:r w:rsidR="006547F2">
        <w:rPr>
          <w:sz w:val="22"/>
          <w:lang w:val="fr-FR"/>
        </w:rPr>
        <w:t>,</w:t>
      </w:r>
      <w:r w:rsidRPr="00D13C62">
        <w:rPr>
          <w:sz w:val="22"/>
          <w:lang w:val="fr-FR"/>
        </w:rPr>
        <w:t xml:space="preserve"> le Groupe a </w:t>
      </w:r>
      <w:r w:rsidR="006547F2" w:rsidRPr="00D13C62">
        <w:rPr>
          <w:sz w:val="22"/>
          <w:lang w:val="fr-FR"/>
        </w:rPr>
        <w:t>révisé</w:t>
      </w:r>
      <w:r w:rsidRPr="00D13C62">
        <w:rPr>
          <w:sz w:val="22"/>
          <w:lang w:val="fr-FR"/>
        </w:rPr>
        <w:t xml:space="preserve"> à la baisse cet objectif</w:t>
      </w:r>
      <w:r w:rsidR="00A21A49">
        <w:rPr>
          <w:sz w:val="22"/>
          <w:lang w:val="fr-FR"/>
        </w:rPr>
        <w:t xml:space="preserve"> pour le passer à 2,8 mboe/jour</w:t>
      </w:r>
      <w:r w:rsidRPr="00D13C62">
        <w:rPr>
          <w:sz w:val="22"/>
          <w:lang w:val="fr-FR"/>
        </w:rPr>
        <w:t xml:space="preserve">. </w:t>
      </w:r>
      <w:r w:rsidR="008E72C5" w:rsidRPr="00A21A49">
        <w:rPr>
          <w:b/>
          <w:sz w:val="22"/>
          <w:u w:val="single"/>
          <w:lang w:val="fr-FR"/>
        </w:rPr>
        <w:t>Mais c</w:t>
      </w:r>
      <w:r w:rsidRPr="00A21A49">
        <w:rPr>
          <w:b/>
          <w:sz w:val="22"/>
          <w:u w:val="single"/>
          <w:lang w:val="fr-FR"/>
        </w:rPr>
        <w:t xml:space="preserve">omment y arriver avec un personnel sous dimensionné et </w:t>
      </w:r>
      <w:r w:rsidR="00091187">
        <w:rPr>
          <w:b/>
          <w:sz w:val="22"/>
          <w:u w:val="single"/>
          <w:lang w:val="fr-FR"/>
        </w:rPr>
        <w:t>une</w:t>
      </w:r>
      <w:r w:rsidRPr="00A21A49">
        <w:rPr>
          <w:b/>
          <w:sz w:val="22"/>
          <w:u w:val="single"/>
          <w:lang w:val="fr-FR"/>
        </w:rPr>
        <w:t xml:space="preserve"> pyramide des âges </w:t>
      </w:r>
      <w:r w:rsidR="006547F2" w:rsidRPr="00A21A49">
        <w:rPr>
          <w:b/>
          <w:sz w:val="22"/>
          <w:u w:val="single"/>
          <w:lang w:val="fr-FR"/>
        </w:rPr>
        <w:t>déséquilibrée</w:t>
      </w:r>
      <w:r w:rsidR="008E72C5" w:rsidRPr="00A21A49">
        <w:rPr>
          <w:b/>
          <w:sz w:val="22"/>
          <w:u w:val="single"/>
          <w:lang w:val="fr-FR"/>
        </w:rPr>
        <w:t> ?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6547F2" w:rsidRPr="00865E0E" w:rsidRDefault="00592D89" w:rsidP="00865E0E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  <w:lang w:val="fr-FR"/>
        </w:rPr>
      </w:pPr>
      <w:r w:rsidRPr="00865E0E">
        <w:rPr>
          <w:b/>
          <w:sz w:val="22"/>
          <w:lang w:val="fr-FR"/>
        </w:rPr>
        <w:t xml:space="preserve">Oui il y a un problème de stratégie industrielle polluée par une stratégie financière suicidaire. </w:t>
      </w:r>
    </w:p>
    <w:p w:rsidR="00865E0E" w:rsidRDefault="00592D89" w:rsidP="00865E0E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  <w:lang w:val="fr-FR"/>
        </w:rPr>
      </w:pPr>
      <w:r w:rsidRPr="00865E0E">
        <w:rPr>
          <w:b/>
          <w:sz w:val="22"/>
          <w:lang w:val="fr-FR"/>
        </w:rPr>
        <w:t xml:space="preserve">En effet, demander des retours sur investissements de plus de 15% entraîne le rejet de tout projet qui se situe en dessous de ce couperet. Forcément nombres de projets d’exploration  ou de </w:t>
      </w:r>
      <w:r w:rsidR="006547F2" w:rsidRPr="00865E0E">
        <w:rPr>
          <w:b/>
          <w:sz w:val="22"/>
          <w:lang w:val="fr-FR"/>
        </w:rPr>
        <w:t>développement</w:t>
      </w:r>
      <w:r w:rsidRPr="00865E0E">
        <w:rPr>
          <w:b/>
          <w:sz w:val="22"/>
          <w:lang w:val="fr-FR"/>
        </w:rPr>
        <w:t xml:space="preserve">  ne peuvent voir le jour et c’est autant de baril</w:t>
      </w:r>
      <w:r w:rsidR="00F74FE8">
        <w:rPr>
          <w:b/>
          <w:sz w:val="22"/>
          <w:lang w:val="fr-FR"/>
        </w:rPr>
        <w:t>s</w:t>
      </w:r>
      <w:r w:rsidR="006547F2" w:rsidRPr="00865E0E">
        <w:rPr>
          <w:b/>
          <w:sz w:val="22"/>
          <w:lang w:val="fr-FR"/>
        </w:rPr>
        <w:t xml:space="preserve"> en moins. </w:t>
      </w:r>
    </w:p>
    <w:p w:rsidR="00865E0E" w:rsidRPr="00865E0E" w:rsidRDefault="006547F2" w:rsidP="00865E0E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sz w:val="28"/>
          <w:szCs w:val="28"/>
          <w:lang w:val="fr-FR"/>
        </w:rPr>
      </w:pPr>
      <w:r w:rsidRPr="00865E0E">
        <w:rPr>
          <w:b/>
          <w:sz w:val="28"/>
          <w:szCs w:val="28"/>
          <w:lang w:val="fr-FR"/>
        </w:rPr>
        <w:lastRenderedPageBreak/>
        <w:t>Alors exiger un TRI (</w:t>
      </w:r>
      <w:r w:rsidR="00592D89" w:rsidRPr="00865E0E">
        <w:rPr>
          <w:b/>
          <w:sz w:val="28"/>
          <w:szCs w:val="28"/>
          <w:lang w:val="fr-FR"/>
        </w:rPr>
        <w:t>taux de rendement interne) de minimum de 15% est-il viable???</w:t>
      </w:r>
    </w:p>
    <w:p w:rsidR="00CE2777" w:rsidRPr="00865E0E" w:rsidRDefault="00592D89" w:rsidP="00865E0E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28"/>
          <w:szCs w:val="28"/>
          <w:lang w:val="fr-FR"/>
        </w:rPr>
      </w:pPr>
      <w:r w:rsidRPr="00865E0E">
        <w:rPr>
          <w:rFonts w:ascii="Times New Roman Bold" w:hAnsi="Times New Roman Bold"/>
          <w:b/>
          <w:sz w:val="28"/>
          <w:szCs w:val="28"/>
          <w:u w:val="single"/>
          <w:lang w:val="fr-FR"/>
        </w:rPr>
        <w:t>La CGT répond clairement NON.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8E72C5" w:rsidRDefault="00592D89" w:rsidP="00F37E93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>A ce rythme, TOTAL</w:t>
      </w:r>
      <w:r w:rsidR="008E72C5">
        <w:rPr>
          <w:sz w:val="22"/>
          <w:lang w:val="fr-FR"/>
        </w:rPr>
        <w:t>,</w:t>
      </w:r>
      <w:r w:rsidRPr="00D13C62">
        <w:rPr>
          <w:sz w:val="22"/>
          <w:lang w:val="fr-FR"/>
        </w:rPr>
        <w:t xml:space="preserve"> comme les autres majors, risqu</w:t>
      </w:r>
      <w:r w:rsidR="008E72C5">
        <w:rPr>
          <w:sz w:val="22"/>
          <w:lang w:val="fr-FR"/>
        </w:rPr>
        <w:t>e</w:t>
      </w:r>
      <w:r w:rsidRPr="00D13C62">
        <w:rPr>
          <w:sz w:val="22"/>
          <w:lang w:val="fr-FR"/>
        </w:rPr>
        <w:t xml:space="preserve"> d’être confronté à </w:t>
      </w:r>
      <w:r w:rsidR="006547F2">
        <w:rPr>
          <w:sz w:val="22"/>
          <w:lang w:val="fr-FR"/>
        </w:rPr>
        <w:t>de sérieux problèmes</w:t>
      </w:r>
      <w:r w:rsidRPr="00D13C62">
        <w:rPr>
          <w:sz w:val="22"/>
          <w:lang w:val="fr-FR"/>
        </w:rPr>
        <w:t xml:space="preserve">. Cette problématique de rentabilité interne destinée uniquement  à gaver les actionnaires sans tenir compte de la </w:t>
      </w:r>
      <w:r w:rsidR="006547F2" w:rsidRPr="00D13C62">
        <w:rPr>
          <w:sz w:val="22"/>
          <w:lang w:val="fr-FR"/>
        </w:rPr>
        <w:t>réalité</w:t>
      </w:r>
      <w:r w:rsidRPr="00D13C62">
        <w:rPr>
          <w:sz w:val="22"/>
          <w:lang w:val="fr-FR"/>
        </w:rPr>
        <w:t xml:space="preserve"> économique</w:t>
      </w:r>
      <w:r w:rsidR="006547F2">
        <w:rPr>
          <w:sz w:val="22"/>
          <w:lang w:val="fr-FR"/>
        </w:rPr>
        <w:t>,</w:t>
      </w:r>
      <w:r w:rsidRPr="00D13C62">
        <w:rPr>
          <w:sz w:val="22"/>
          <w:lang w:val="fr-FR"/>
        </w:rPr>
        <w:t xml:space="preserve"> est un paramètre très c</w:t>
      </w:r>
      <w:r w:rsidR="006547F2">
        <w:rPr>
          <w:sz w:val="22"/>
          <w:lang w:val="fr-FR"/>
        </w:rPr>
        <w:t xml:space="preserve">ontestable. </w:t>
      </w:r>
    </w:p>
    <w:p w:rsidR="008E72C5" w:rsidRDefault="008E72C5" w:rsidP="00F37E93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CE2777" w:rsidRPr="00D13C62" w:rsidRDefault="006547F2" w:rsidP="00F37E93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871A11">
        <w:rPr>
          <w:b/>
          <w:sz w:val="22"/>
          <w:lang w:val="fr-FR"/>
        </w:rPr>
        <w:t>Un exemple flagrant :</w:t>
      </w:r>
      <w:r w:rsidR="00592D89" w:rsidRPr="00871A11">
        <w:rPr>
          <w:b/>
          <w:sz w:val="22"/>
          <w:lang w:val="fr-FR"/>
        </w:rPr>
        <w:t xml:space="preserve"> Gas </w:t>
      </w:r>
      <w:r w:rsidR="00871A11" w:rsidRPr="00871A11">
        <w:rPr>
          <w:b/>
          <w:sz w:val="22"/>
          <w:lang w:val="fr-FR"/>
        </w:rPr>
        <w:t xml:space="preserve">&amp; </w:t>
      </w:r>
      <w:r w:rsidR="00592D89" w:rsidRPr="00871A11">
        <w:rPr>
          <w:b/>
          <w:sz w:val="22"/>
          <w:lang w:val="fr-FR"/>
        </w:rPr>
        <w:t>Power</w:t>
      </w:r>
      <w:r w:rsidR="00871A11">
        <w:rPr>
          <w:sz w:val="22"/>
          <w:lang w:val="fr-FR"/>
        </w:rPr>
        <w:t>,</w:t>
      </w:r>
      <w:r w:rsidR="00592D89" w:rsidRPr="00D13C62">
        <w:rPr>
          <w:sz w:val="22"/>
          <w:lang w:val="fr-FR"/>
        </w:rPr>
        <w:t xml:space="preserve"> qui fait partie de </w:t>
      </w:r>
      <w:r w:rsidR="00F74FE8">
        <w:rPr>
          <w:sz w:val="22"/>
          <w:lang w:val="fr-FR"/>
        </w:rPr>
        <w:t>l’Amont</w:t>
      </w:r>
      <w:r w:rsidR="00871A11">
        <w:rPr>
          <w:sz w:val="22"/>
          <w:lang w:val="fr-FR"/>
        </w:rPr>
        <w:t>,</w:t>
      </w:r>
      <w:r w:rsidR="00592D89" w:rsidRPr="00D13C62">
        <w:rPr>
          <w:sz w:val="22"/>
          <w:lang w:val="fr-FR"/>
        </w:rPr>
        <w:t xml:space="preserve"> affiche des TRI compris entre 25 et 35</w:t>
      </w:r>
      <w:r w:rsidR="00F74FE8">
        <w:rPr>
          <w:sz w:val="22"/>
          <w:lang w:val="fr-FR"/>
        </w:rPr>
        <w:t>% alors que l’EP proprement dit</w:t>
      </w:r>
      <w:r w:rsidR="00592D89" w:rsidRPr="00D13C62">
        <w:rPr>
          <w:sz w:val="22"/>
          <w:lang w:val="fr-FR"/>
        </w:rPr>
        <w:t xml:space="preserve"> est en dessous des 15% </w:t>
      </w:r>
      <w:r w:rsidR="00871A11">
        <w:rPr>
          <w:sz w:val="22"/>
          <w:lang w:val="fr-FR"/>
        </w:rPr>
        <w:t>attendus par la direction.</w:t>
      </w:r>
    </w:p>
    <w:p w:rsidR="00CE2777" w:rsidRPr="00D13C62" w:rsidRDefault="00592D89" w:rsidP="00F37E93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>Mais les usines LNG qui demandent de très gros investissements ne sont pas supportées par G</w:t>
      </w:r>
      <w:r w:rsidR="00871A11">
        <w:rPr>
          <w:sz w:val="22"/>
          <w:lang w:val="fr-FR"/>
        </w:rPr>
        <w:t>as &amp; P</w:t>
      </w:r>
      <w:r w:rsidRPr="00D13C62">
        <w:rPr>
          <w:sz w:val="22"/>
          <w:lang w:val="fr-FR"/>
        </w:rPr>
        <w:t xml:space="preserve">ower mais par l’EP. Si Gas </w:t>
      </w:r>
      <w:r w:rsidR="00871A11">
        <w:rPr>
          <w:sz w:val="22"/>
          <w:lang w:val="fr-FR"/>
        </w:rPr>
        <w:t>&amp; P</w:t>
      </w:r>
      <w:r w:rsidRPr="00D13C62">
        <w:rPr>
          <w:sz w:val="22"/>
          <w:lang w:val="fr-FR"/>
        </w:rPr>
        <w:t xml:space="preserve">ower devait </w:t>
      </w:r>
      <w:r w:rsidR="00871A11">
        <w:rPr>
          <w:sz w:val="22"/>
          <w:lang w:val="fr-FR"/>
        </w:rPr>
        <w:t>prendre en charge le coût d</w:t>
      </w:r>
      <w:r w:rsidRPr="00D13C62">
        <w:rPr>
          <w:sz w:val="22"/>
          <w:lang w:val="fr-FR"/>
        </w:rPr>
        <w:t>es usines</w:t>
      </w:r>
      <w:r w:rsidR="00871A11">
        <w:rPr>
          <w:sz w:val="22"/>
          <w:lang w:val="fr-FR"/>
        </w:rPr>
        <w:t>,</w:t>
      </w:r>
      <w:r w:rsidRPr="00D13C62">
        <w:rPr>
          <w:sz w:val="22"/>
          <w:lang w:val="fr-FR"/>
        </w:rPr>
        <w:t xml:space="preserve"> </w:t>
      </w:r>
      <w:r w:rsidR="006547F2">
        <w:rPr>
          <w:sz w:val="22"/>
          <w:lang w:val="fr-FR"/>
        </w:rPr>
        <w:t>son</w:t>
      </w:r>
      <w:r w:rsidRPr="00D13C62">
        <w:rPr>
          <w:sz w:val="22"/>
          <w:lang w:val="fr-FR"/>
        </w:rPr>
        <w:t xml:space="preserve"> TRI </w:t>
      </w:r>
      <w:r w:rsidR="006547F2">
        <w:rPr>
          <w:sz w:val="22"/>
          <w:lang w:val="fr-FR"/>
        </w:rPr>
        <w:t xml:space="preserve">serait plus </w:t>
      </w:r>
      <w:r w:rsidRPr="00D13C62">
        <w:rPr>
          <w:sz w:val="22"/>
          <w:lang w:val="fr-FR"/>
        </w:rPr>
        <w:t xml:space="preserve">faible et </w:t>
      </w:r>
      <w:r w:rsidR="00871A11">
        <w:rPr>
          <w:sz w:val="22"/>
          <w:lang w:val="fr-FR"/>
        </w:rPr>
        <w:t>de fait,</w:t>
      </w:r>
      <w:r w:rsidR="006547F2">
        <w:rPr>
          <w:sz w:val="22"/>
          <w:lang w:val="fr-FR"/>
        </w:rPr>
        <w:t xml:space="preserve"> celui de l’</w:t>
      </w:r>
      <w:r w:rsidRPr="00D13C62">
        <w:rPr>
          <w:sz w:val="22"/>
          <w:lang w:val="fr-FR"/>
        </w:rPr>
        <w:t xml:space="preserve">EP </w:t>
      </w:r>
      <w:r w:rsidR="006547F2">
        <w:rPr>
          <w:sz w:val="22"/>
          <w:lang w:val="fr-FR"/>
        </w:rPr>
        <w:t>serait</w:t>
      </w:r>
      <w:r w:rsidRPr="00D13C62">
        <w:rPr>
          <w:sz w:val="22"/>
          <w:lang w:val="fr-FR"/>
        </w:rPr>
        <w:t xml:space="preserve"> plus fort. </w:t>
      </w:r>
    </w:p>
    <w:p w:rsidR="00865E0E" w:rsidRDefault="00865E0E" w:rsidP="006547F2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  <w:lang w:val="fr-FR"/>
        </w:rPr>
      </w:pPr>
    </w:p>
    <w:p w:rsidR="00CE2777" w:rsidRPr="00D13C62" w:rsidRDefault="006547F2" w:rsidP="006547F2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871A11">
        <w:rPr>
          <w:b/>
          <w:sz w:val="22"/>
          <w:lang w:val="fr-FR"/>
        </w:rPr>
        <w:t>Même scénario pour</w:t>
      </w:r>
      <w:r w:rsidR="00592D89" w:rsidRPr="00871A11">
        <w:rPr>
          <w:b/>
          <w:sz w:val="22"/>
          <w:lang w:val="fr-FR"/>
        </w:rPr>
        <w:t xml:space="preserve"> les raffineries</w:t>
      </w:r>
      <w:r w:rsidR="00592D89" w:rsidRPr="00D13C62">
        <w:rPr>
          <w:sz w:val="22"/>
          <w:lang w:val="fr-FR"/>
        </w:rPr>
        <w:t xml:space="preserve">. Achetant le pétrole au prix du marché,  elles sont déficitaires ou dégagent de faible marge. Si Total facturait à prix coutant  le brut à ses raffineries,  le </w:t>
      </w:r>
      <w:proofErr w:type="spellStart"/>
      <w:r w:rsidR="00592D89" w:rsidRPr="00D13C62">
        <w:rPr>
          <w:sz w:val="22"/>
          <w:lang w:val="fr-FR"/>
        </w:rPr>
        <w:t>Trading</w:t>
      </w:r>
      <w:proofErr w:type="spellEnd"/>
      <w:r w:rsidR="00592D89" w:rsidRPr="00D13C62">
        <w:rPr>
          <w:sz w:val="22"/>
          <w:lang w:val="fr-FR"/>
        </w:rPr>
        <w:t xml:space="preserve"> </w:t>
      </w:r>
      <w:r w:rsidR="00091187">
        <w:rPr>
          <w:sz w:val="22"/>
          <w:lang w:val="fr-FR"/>
        </w:rPr>
        <w:t>aurait</w:t>
      </w:r>
      <w:r w:rsidR="00592D89" w:rsidRPr="00D13C62">
        <w:rPr>
          <w:sz w:val="22"/>
          <w:lang w:val="fr-FR"/>
        </w:rPr>
        <w:t xml:space="preserve"> un TRI </w:t>
      </w:r>
      <w:r w:rsidR="00091187">
        <w:rPr>
          <w:sz w:val="22"/>
          <w:lang w:val="fr-FR"/>
        </w:rPr>
        <w:t xml:space="preserve">plus </w:t>
      </w:r>
      <w:r>
        <w:rPr>
          <w:sz w:val="22"/>
          <w:lang w:val="fr-FR"/>
        </w:rPr>
        <w:t>faible</w:t>
      </w:r>
      <w:r w:rsidR="00592D89" w:rsidRPr="00D13C62">
        <w:rPr>
          <w:sz w:val="22"/>
          <w:lang w:val="fr-FR"/>
        </w:rPr>
        <w:t xml:space="preserve"> et les raffineries seraient </w:t>
      </w:r>
      <w:r>
        <w:rPr>
          <w:sz w:val="22"/>
          <w:lang w:val="fr-FR"/>
        </w:rPr>
        <w:t>très rentables</w:t>
      </w:r>
      <w:r w:rsidR="00592D89" w:rsidRPr="00D13C62">
        <w:rPr>
          <w:sz w:val="22"/>
          <w:lang w:val="fr-FR"/>
        </w:rPr>
        <w:t>. Mais voila</w:t>
      </w:r>
      <w:r>
        <w:rPr>
          <w:sz w:val="22"/>
          <w:lang w:val="fr-FR"/>
        </w:rPr>
        <w:t>,</w:t>
      </w:r>
      <w:r w:rsidR="00592D89" w:rsidRPr="00D13C62">
        <w:rPr>
          <w:sz w:val="22"/>
          <w:lang w:val="fr-FR"/>
        </w:rPr>
        <w:t xml:space="preserve"> étant situées en France, elles seraient soumises à l’</w:t>
      </w:r>
      <w:r w:rsidRPr="00D13C62">
        <w:rPr>
          <w:sz w:val="22"/>
          <w:lang w:val="fr-FR"/>
        </w:rPr>
        <w:t>impôt</w:t>
      </w:r>
      <w:r w:rsidR="00592D89" w:rsidRPr="00D13C62">
        <w:rPr>
          <w:sz w:val="22"/>
          <w:lang w:val="fr-FR"/>
        </w:rPr>
        <w:t xml:space="preserve"> sur les </w:t>
      </w:r>
      <w:r w:rsidRPr="00D13C62">
        <w:rPr>
          <w:sz w:val="22"/>
          <w:lang w:val="fr-FR"/>
        </w:rPr>
        <w:t>sociétés</w:t>
      </w:r>
      <w:r w:rsidR="00592D89" w:rsidRPr="00D13C62">
        <w:rPr>
          <w:sz w:val="22"/>
          <w:lang w:val="fr-FR"/>
        </w:rPr>
        <w:t xml:space="preserve"> et TOTAL</w:t>
      </w:r>
      <w:r>
        <w:rPr>
          <w:sz w:val="22"/>
          <w:lang w:val="fr-FR"/>
        </w:rPr>
        <w:t>,</w:t>
      </w:r>
      <w:r w:rsidR="00592D89" w:rsidRPr="00D13C62">
        <w:rPr>
          <w:sz w:val="22"/>
          <w:lang w:val="fr-FR"/>
        </w:rPr>
        <w:t xml:space="preserve"> qui est en une </w:t>
      </w:r>
      <w:r w:rsidR="00A21A49">
        <w:rPr>
          <w:sz w:val="22"/>
          <w:lang w:val="fr-FR"/>
        </w:rPr>
        <w:t>« </w:t>
      </w:r>
      <w:r w:rsidR="00592D89" w:rsidRPr="00D13C62">
        <w:rPr>
          <w:sz w:val="22"/>
          <w:lang w:val="fr-FR"/>
        </w:rPr>
        <w:t>entreprise citoyenne et responsabl</w:t>
      </w:r>
      <w:r>
        <w:rPr>
          <w:sz w:val="22"/>
          <w:lang w:val="fr-FR"/>
        </w:rPr>
        <w:t>e</w:t>
      </w:r>
      <w:r w:rsidR="00A21A49">
        <w:rPr>
          <w:sz w:val="22"/>
          <w:lang w:val="fr-FR"/>
        </w:rPr>
        <w:t> »</w:t>
      </w:r>
      <w:r w:rsidR="00592D89" w:rsidRPr="00D13C62">
        <w:rPr>
          <w:sz w:val="22"/>
          <w:lang w:val="fr-FR"/>
        </w:rPr>
        <w:t xml:space="preserve"> nous dit-elle,  ne </w:t>
      </w:r>
      <w:r w:rsidR="008E72C5">
        <w:rPr>
          <w:sz w:val="22"/>
          <w:lang w:val="fr-FR"/>
        </w:rPr>
        <w:t>semble pas en avoir envie</w:t>
      </w:r>
      <w:r w:rsidR="00592D89" w:rsidRPr="00D13C62">
        <w:rPr>
          <w:sz w:val="22"/>
          <w:lang w:val="fr-FR"/>
        </w:rPr>
        <w:t>. C</w:t>
      </w:r>
      <w:r>
        <w:rPr>
          <w:sz w:val="22"/>
          <w:lang w:val="fr-FR"/>
        </w:rPr>
        <w:t>’</w:t>
      </w:r>
      <w:r w:rsidR="00592D89" w:rsidRPr="00D13C62">
        <w:rPr>
          <w:sz w:val="22"/>
          <w:lang w:val="fr-FR"/>
        </w:rPr>
        <w:t>est plus confortable de clamer sur tous les toits que l’on paye 14 milliards d’euros d’</w:t>
      </w:r>
      <w:r w:rsidRPr="00D13C62">
        <w:rPr>
          <w:sz w:val="22"/>
          <w:lang w:val="fr-FR"/>
        </w:rPr>
        <w:t>impôts</w:t>
      </w:r>
      <w:r w:rsidR="008E72C5">
        <w:rPr>
          <w:sz w:val="22"/>
          <w:lang w:val="fr-FR"/>
        </w:rPr>
        <w:t xml:space="preserve"> et taxes</w:t>
      </w:r>
      <w:r w:rsidR="00592D89" w:rsidRPr="00D13C62">
        <w:rPr>
          <w:sz w:val="22"/>
          <w:lang w:val="fr-FR"/>
        </w:rPr>
        <w:t xml:space="preserve"> diverse</w:t>
      </w:r>
      <w:r>
        <w:rPr>
          <w:sz w:val="22"/>
          <w:lang w:val="fr-FR"/>
        </w:rPr>
        <w:t>s ailleurs dans le monde</w:t>
      </w:r>
      <w:r w:rsidR="00871A11">
        <w:rPr>
          <w:sz w:val="22"/>
          <w:lang w:val="fr-FR"/>
        </w:rPr>
        <w:t>,</w:t>
      </w:r>
      <w:r>
        <w:rPr>
          <w:sz w:val="22"/>
          <w:lang w:val="fr-FR"/>
        </w:rPr>
        <w:t xml:space="preserve"> sans qu’aucun contrôle ne soit possible</w:t>
      </w:r>
      <w:r w:rsidR="00592D89" w:rsidRPr="00D13C62">
        <w:rPr>
          <w:sz w:val="22"/>
          <w:lang w:val="fr-FR"/>
        </w:rPr>
        <w:t>.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CE2777" w:rsidRPr="00F37E93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 Bold" w:hAnsi="Times New Roman Bold"/>
          <w:b/>
          <w:sz w:val="28"/>
          <w:lang w:val="fr-FR"/>
        </w:rPr>
      </w:pPr>
      <w:r w:rsidRPr="00F37E93">
        <w:rPr>
          <w:rFonts w:ascii="Times New Roman Bold" w:hAnsi="Times New Roman Bold"/>
          <w:b/>
          <w:sz w:val="28"/>
          <w:lang w:val="fr-FR"/>
        </w:rPr>
        <w:t>Baisse du baril et coûts de production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CE2777" w:rsidRPr="00D13C62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  <w:r w:rsidRPr="00D13C62">
        <w:rPr>
          <w:sz w:val="22"/>
          <w:lang w:val="fr-FR"/>
        </w:rPr>
        <w:t>Avec un baril à 45-50 dollars</w:t>
      </w:r>
      <w:r w:rsidR="00E71D69">
        <w:rPr>
          <w:sz w:val="22"/>
          <w:lang w:val="fr-FR"/>
        </w:rPr>
        <w:t>,</w:t>
      </w:r>
      <w:r w:rsidRPr="00D13C62">
        <w:rPr>
          <w:sz w:val="22"/>
          <w:lang w:val="fr-FR"/>
        </w:rPr>
        <w:t xml:space="preserve"> les compagnies pétrolières  sont encore </w:t>
      </w:r>
      <w:r w:rsidR="00091187">
        <w:rPr>
          <w:sz w:val="22"/>
          <w:lang w:val="fr-FR"/>
        </w:rPr>
        <w:t xml:space="preserve">largement </w:t>
      </w:r>
      <w:r w:rsidRPr="00D13C62">
        <w:rPr>
          <w:sz w:val="22"/>
          <w:lang w:val="fr-FR"/>
        </w:rPr>
        <w:t>bénéficiaires</w:t>
      </w:r>
      <w:r w:rsidR="00091187">
        <w:rPr>
          <w:sz w:val="22"/>
          <w:lang w:val="fr-FR"/>
        </w:rPr>
        <w:t> !</w:t>
      </w:r>
    </w:p>
    <w:p w:rsidR="00CE2777" w:rsidRPr="00D13C62" w:rsidRDefault="00592D89" w:rsidP="006547F2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>Les rares estimations mondiales indiquent que le prix de revient d’un bar</w:t>
      </w:r>
      <w:r w:rsidR="0037279E">
        <w:rPr>
          <w:sz w:val="22"/>
          <w:lang w:val="fr-FR"/>
        </w:rPr>
        <w:t>il varie de 2-3 dollars (Moyen O</w:t>
      </w:r>
      <w:r w:rsidRPr="00D13C62">
        <w:rPr>
          <w:sz w:val="22"/>
          <w:lang w:val="fr-FR"/>
        </w:rPr>
        <w:t xml:space="preserve">rient) à 40-60 dollars dans les zones les plus difficiles. La moyenne </w:t>
      </w:r>
      <w:r w:rsidR="006547F2" w:rsidRPr="00D13C62">
        <w:rPr>
          <w:sz w:val="22"/>
          <w:lang w:val="fr-FR"/>
        </w:rPr>
        <w:t>étant</w:t>
      </w:r>
      <w:r w:rsidRPr="00D13C62">
        <w:rPr>
          <w:sz w:val="22"/>
          <w:lang w:val="fr-FR"/>
        </w:rPr>
        <w:t xml:space="preserve"> aux environs de 25 dollars par baril.  Par contre</w:t>
      </w:r>
      <w:r w:rsidR="00091187">
        <w:rPr>
          <w:sz w:val="22"/>
          <w:lang w:val="fr-FR"/>
        </w:rPr>
        <w:t>,</w:t>
      </w:r>
      <w:r w:rsidRPr="00D13C62">
        <w:rPr>
          <w:sz w:val="22"/>
          <w:lang w:val="fr-FR"/>
        </w:rPr>
        <w:t xml:space="preserve"> il est vrai que les nouveaux développements formatés pour un baril </w:t>
      </w:r>
      <w:r w:rsidR="00865E0E">
        <w:rPr>
          <w:sz w:val="22"/>
          <w:lang w:val="fr-FR"/>
        </w:rPr>
        <w:t>à 80$</w:t>
      </w:r>
      <w:r w:rsidR="0037279E">
        <w:rPr>
          <w:sz w:val="22"/>
          <w:lang w:val="fr-FR"/>
        </w:rPr>
        <w:t xml:space="preserve"> ou au-</w:t>
      </w:r>
      <w:r w:rsidRPr="00D13C62">
        <w:rPr>
          <w:sz w:val="22"/>
          <w:lang w:val="fr-FR"/>
        </w:rPr>
        <w:t>dessus sont aujourd’hui pénalisés sous réserve que l’on considère q</w:t>
      </w:r>
      <w:r w:rsidR="006547F2">
        <w:rPr>
          <w:sz w:val="22"/>
          <w:lang w:val="fr-FR"/>
        </w:rPr>
        <w:t xml:space="preserve">ue </w:t>
      </w:r>
      <w:r w:rsidR="00865E0E">
        <w:rPr>
          <w:sz w:val="22"/>
          <w:lang w:val="fr-FR"/>
        </w:rPr>
        <w:t>l</w:t>
      </w:r>
      <w:r w:rsidR="006547F2">
        <w:rPr>
          <w:sz w:val="22"/>
          <w:lang w:val="fr-FR"/>
        </w:rPr>
        <w:t xml:space="preserve">es prix bas vont durer deux, </w:t>
      </w:r>
      <w:r w:rsidRPr="00D13C62">
        <w:rPr>
          <w:sz w:val="22"/>
          <w:lang w:val="fr-FR"/>
        </w:rPr>
        <w:t>trois ou quat</w:t>
      </w:r>
      <w:r w:rsidR="00A21A49">
        <w:rPr>
          <w:sz w:val="22"/>
          <w:lang w:val="fr-FR"/>
        </w:rPr>
        <w:t xml:space="preserve">re années. Dans ces conditions, </w:t>
      </w:r>
      <w:r w:rsidRPr="00D13C62">
        <w:rPr>
          <w:sz w:val="22"/>
          <w:lang w:val="fr-FR"/>
        </w:rPr>
        <w:t xml:space="preserve"> il serait effectivement difficile de lancer un projet qui ne soit pas </w:t>
      </w:r>
      <w:r w:rsidR="00865E0E">
        <w:rPr>
          <w:sz w:val="22"/>
          <w:lang w:val="fr-FR"/>
        </w:rPr>
        <w:t>d’une rentabilité faible ou à perte</w:t>
      </w:r>
      <w:r w:rsidRPr="00D13C62">
        <w:rPr>
          <w:sz w:val="22"/>
          <w:lang w:val="fr-FR"/>
        </w:rPr>
        <w:t xml:space="preserve">. 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CE2777" w:rsidRPr="00D13C62" w:rsidRDefault="00592D89" w:rsidP="006547F2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>Mais bien malin celle ou celui qui pourrait prédire à plus d’un an</w:t>
      </w:r>
      <w:r w:rsidR="006547F2">
        <w:rPr>
          <w:sz w:val="22"/>
          <w:lang w:val="fr-FR"/>
        </w:rPr>
        <w:t xml:space="preserve">, </w:t>
      </w:r>
      <w:r w:rsidRPr="00D13C62">
        <w:rPr>
          <w:sz w:val="22"/>
          <w:lang w:val="fr-FR"/>
        </w:rPr>
        <w:t>voir moins</w:t>
      </w:r>
      <w:r w:rsidR="006547F2">
        <w:rPr>
          <w:sz w:val="22"/>
          <w:lang w:val="fr-FR"/>
        </w:rPr>
        <w:t xml:space="preserve">, </w:t>
      </w:r>
      <w:r w:rsidRPr="00D13C62">
        <w:rPr>
          <w:sz w:val="22"/>
          <w:lang w:val="fr-FR"/>
        </w:rPr>
        <w:t xml:space="preserve"> le prix du baril. Il existe effectivement un équilibre qui pourrait se situer entre 80 et  100 dollars</w:t>
      </w:r>
      <w:r w:rsidR="006547F2">
        <w:rPr>
          <w:sz w:val="22"/>
          <w:lang w:val="fr-FR"/>
        </w:rPr>
        <w:t>.</w:t>
      </w:r>
      <w:r w:rsidRPr="00D13C62">
        <w:rPr>
          <w:sz w:val="22"/>
          <w:lang w:val="fr-FR"/>
        </w:rPr>
        <w:t xml:space="preserve"> </w:t>
      </w:r>
      <w:r w:rsidR="006547F2">
        <w:rPr>
          <w:sz w:val="22"/>
          <w:lang w:val="fr-FR"/>
        </w:rPr>
        <w:t>E</w:t>
      </w:r>
      <w:r w:rsidRPr="00D13C62">
        <w:rPr>
          <w:sz w:val="22"/>
          <w:lang w:val="fr-FR"/>
        </w:rPr>
        <w:t>quilibre qui devrait satisfaire pays producteurs, pays consommateurs, entreprise</w:t>
      </w:r>
      <w:r w:rsidR="00F37E93">
        <w:rPr>
          <w:sz w:val="22"/>
          <w:lang w:val="fr-FR"/>
        </w:rPr>
        <w:t>s</w:t>
      </w:r>
      <w:r w:rsidRPr="00D13C62">
        <w:rPr>
          <w:sz w:val="22"/>
          <w:lang w:val="fr-FR"/>
        </w:rPr>
        <w:t xml:space="preserve"> </w:t>
      </w:r>
      <w:r w:rsidR="00F37E93" w:rsidRPr="00D13C62">
        <w:rPr>
          <w:sz w:val="22"/>
          <w:lang w:val="fr-FR"/>
        </w:rPr>
        <w:t>pétrolières</w:t>
      </w:r>
      <w:r w:rsidRPr="00D13C62">
        <w:rPr>
          <w:sz w:val="22"/>
          <w:lang w:val="fr-FR"/>
        </w:rPr>
        <w:t xml:space="preserve"> nationales et privées.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CE2777" w:rsidRPr="00F37E93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 Bold" w:hAnsi="Times New Roman Bold"/>
          <w:b/>
          <w:sz w:val="28"/>
          <w:lang w:val="fr-FR"/>
        </w:rPr>
      </w:pPr>
      <w:r w:rsidRPr="00F37E93">
        <w:rPr>
          <w:rFonts w:ascii="Times New Roman Bold" w:hAnsi="Times New Roman Bold"/>
          <w:b/>
          <w:sz w:val="28"/>
          <w:lang w:val="fr-FR"/>
        </w:rPr>
        <w:t xml:space="preserve">Les actionnaires sont </w:t>
      </w:r>
      <w:r w:rsidR="00F37E93">
        <w:rPr>
          <w:rFonts w:ascii="Times New Roman Bold" w:hAnsi="Times New Roman Bold"/>
          <w:b/>
          <w:sz w:val="28"/>
          <w:lang w:val="fr-FR"/>
        </w:rPr>
        <w:t xml:space="preserve">clairement </w:t>
      </w:r>
      <w:r w:rsidRPr="00F37E93">
        <w:rPr>
          <w:rFonts w:ascii="Times New Roman Bold" w:hAnsi="Times New Roman Bold"/>
          <w:b/>
          <w:sz w:val="28"/>
          <w:lang w:val="fr-FR"/>
        </w:rPr>
        <w:t>un coût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CE2777" w:rsidRPr="00D13C62" w:rsidRDefault="00592D89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u w:val="single"/>
          <w:lang w:val="fr-FR"/>
        </w:rPr>
      </w:pPr>
      <w:r w:rsidRPr="00D13C62">
        <w:rPr>
          <w:sz w:val="22"/>
          <w:lang w:val="fr-FR"/>
        </w:rPr>
        <w:t>Nos actionnaires sans sourciller en demandent toujours plus. Cela ne s’</w:t>
      </w:r>
      <w:r w:rsidR="00F37E93" w:rsidRPr="00D13C62">
        <w:rPr>
          <w:sz w:val="22"/>
          <w:lang w:val="fr-FR"/>
        </w:rPr>
        <w:t>arrêtera</w:t>
      </w:r>
      <w:r w:rsidRPr="00D13C62">
        <w:rPr>
          <w:sz w:val="22"/>
          <w:lang w:val="fr-FR"/>
        </w:rPr>
        <w:t xml:space="preserve"> jamais. </w:t>
      </w:r>
      <w:r w:rsidRPr="00D13C62">
        <w:rPr>
          <w:sz w:val="22"/>
          <w:u w:val="single"/>
          <w:lang w:val="fr-FR"/>
        </w:rPr>
        <w:t>C’est une évidence.</w:t>
      </w: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CE2777" w:rsidRDefault="00592D89" w:rsidP="00F37E93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  <w:r w:rsidRPr="00D13C62">
        <w:rPr>
          <w:sz w:val="22"/>
          <w:lang w:val="fr-FR"/>
        </w:rPr>
        <w:t xml:space="preserve">Nous serions donc condamnés à accepter des suppressions d’emplois, des baisses d’investissements, des baisses  de salaires et d’avantages sociaux pour permettre à nos actionnaires  d’avoir ce qu’ils considèrent comme leur dû.  Depuis deux ans le groupe à des difficultés à payer les </w:t>
      </w:r>
      <w:r w:rsidR="00F37E93" w:rsidRPr="00D13C62">
        <w:rPr>
          <w:sz w:val="22"/>
          <w:lang w:val="fr-FR"/>
        </w:rPr>
        <w:t>acomptes</w:t>
      </w:r>
      <w:r w:rsidRPr="00D13C62">
        <w:rPr>
          <w:sz w:val="22"/>
          <w:lang w:val="fr-FR"/>
        </w:rPr>
        <w:t xml:space="preserve"> vers</w:t>
      </w:r>
      <w:r w:rsidR="00F37E93">
        <w:rPr>
          <w:sz w:val="22"/>
          <w:lang w:val="fr-FR"/>
        </w:rPr>
        <w:t>és à ses actionnaires par manque de cash. On</w:t>
      </w:r>
      <w:r w:rsidRPr="00D13C62">
        <w:rPr>
          <w:sz w:val="22"/>
          <w:lang w:val="fr-FR"/>
        </w:rPr>
        <w:t xml:space="preserve"> doit emprunter </w:t>
      </w:r>
      <w:r w:rsidR="00F37E93">
        <w:rPr>
          <w:sz w:val="22"/>
          <w:lang w:val="fr-FR"/>
        </w:rPr>
        <w:t>pour le faire !</w:t>
      </w:r>
      <w:r w:rsidRPr="00D13C62">
        <w:rPr>
          <w:sz w:val="22"/>
          <w:lang w:val="fr-FR"/>
        </w:rPr>
        <w:t xml:space="preserve"> </w:t>
      </w:r>
      <w:r w:rsidRPr="00D13C62">
        <w:rPr>
          <w:rFonts w:ascii="Times New Roman Bold" w:hAnsi="Times New Roman Bold"/>
          <w:sz w:val="22"/>
          <w:u w:val="single"/>
          <w:lang w:val="fr-FR"/>
        </w:rPr>
        <w:t>Une incroyable  aberration</w:t>
      </w:r>
      <w:r w:rsidR="00F37E93">
        <w:rPr>
          <w:sz w:val="22"/>
          <w:lang w:val="fr-FR"/>
        </w:rPr>
        <w:t> !</w:t>
      </w:r>
      <w:r w:rsidRPr="00D13C62">
        <w:rPr>
          <w:sz w:val="22"/>
          <w:lang w:val="fr-FR"/>
        </w:rPr>
        <w:t xml:space="preserve"> </w:t>
      </w:r>
    </w:p>
    <w:p w:rsidR="00865E0E" w:rsidRPr="00D13C62" w:rsidRDefault="00865E0E" w:rsidP="00F37E93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lang w:val="fr-FR"/>
        </w:rPr>
      </w:pPr>
    </w:p>
    <w:p w:rsidR="00CE2777" w:rsidRPr="00D13C62" w:rsidRDefault="00CE2777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lang w:val="fr-FR"/>
        </w:rPr>
      </w:pPr>
    </w:p>
    <w:p w:rsidR="00CE2777" w:rsidRDefault="00F37E93" w:rsidP="00871A11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Bold" w:hAnsi="Times New Roman Bold"/>
          <w:b/>
          <w:lang w:val="fr-FR"/>
        </w:rPr>
      </w:pPr>
      <w:r w:rsidRPr="00F34729">
        <w:rPr>
          <w:rFonts w:ascii="Times New Roman Bold" w:hAnsi="Times New Roman Bold"/>
          <w:b/>
          <w:lang w:val="fr-FR"/>
        </w:rPr>
        <w:t xml:space="preserve">Le </w:t>
      </w:r>
      <w:r w:rsidR="00592D89" w:rsidRPr="00F34729">
        <w:rPr>
          <w:rFonts w:ascii="Times New Roman Bold" w:hAnsi="Times New Roman Bold"/>
          <w:b/>
          <w:lang w:val="fr-FR"/>
        </w:rPr>
        <w:t xml:space="preserve">problème </w:t>
      </w:r>
      <w:r w:rsidRPr="00F34729">
        <w:rPr>
          <w:rFonts w:ascii="Times New Roman Bold" w:hAnsi="Times New Roman Bold"/>
          <w:b/>
          <w:lang w:val="fr-FR"/>
        </w:rPr>
        <w:t>vient donc du</w:t>
      </w:r>
      <w:r w:rsidR="00592D89" w:rsidRPr="00F34729">
        <w:rPr>
          <w:rFonts w:ascii="Times New Roman Bold" w:hAnsi="Times New Roman Bold"/>
          <w:b/>
          <w:lang w:val="fr-FR"/>
        </w:rPr>
        <w:t xml:space="preserve"> système économique</w:t>
      </w:r>
      <w:r w:rsidRPr="00F34729">
        <w:rPr>
          <w:rFonts w:ascii="Times New Roman Bold" w:hAnsi="Times New Roman Bold"/>
          <w:b/>
          <w:lang w:val="fr-FR"/>
        </w:rPr>
        <w:t xml:space="preserve"> et des politiques menées</w:t>
      </w:r>
      <w:r w:rsidR="00592D89" w:rsidRPr="00F34729">
        <w:rPr>
          <w:rFonts w:ascii="Times New Roman Bold" w:hAnsi="Times New Roman Bold"/>
          <w:b/>
          <w:lang w:val="fr-FR"/>
        </w:rPr>
        <w:t>.</w:t>
      </w:r>
      <w:r w:rsidR="00871A11">
        <w:rPr>
          <w:rFonts w:ascii="Times New Roman Bold" w:hAnsi="Times New Roman Bold"/>
          <w:b/>
          <w:lang w:val="fr-FR"/>
        </w:rPr>
        <w:t xml:space="preserve"> </w:t>
      </w:r>
      <w:r w:rsidRPr="00F34729">
        <w:rPr>
          <w:rFonts w:ascii="Times New Roman Bold" w:hAnsi="Times New Roman Bold"/>
          <w:b/>
          <w:lang w:val="fr-FR"/>
        </w:rPr>
        <w:t>L</w:t>
      </w:r>
      <w:r w:rsidR="00592D89" w:rsidRPr="00F34729">
        <w:rPr>
          <w:rFonts w:ascii="Times New Roman Bold" w:hAnsi="Times New Roman Bold"/>
          <w:b/>
          <w:lang w:val="fr-FR"/>
        </w:rPr>
        <w:t xml:space="preserve">a CGT refuse de s’inscrire dans cette spirale </w:t>
      </w:r>
      <w:r w:rsidRPr="00F34729">
        <w:rPr>
          <w:rFonts w:ascii="Times New Roman Bold" w:hAnsi="Times New Roman Bold"/>
          <w:b/>
          <w:lang w:val="fr-FR"/>
        </w:rPr>
        <w:t>suicidaire</w:t>
      </w:r>
      <w:r w:rsidR="00592D89" w:rsidRPr="00F34729">
        <w:rPr>
          <w:rFonts w:ascii="Times New Roman Bold" w:hAnsi="Times New Roman Bold"/>
          <w:b/>
          <w:lang w:val="fr-FR"/>
        </w:rPr>
        <w:t xml:space="preserve"> et néfaste pour nos emplois, nos régions</w:t>
      </w:r>
      <w:r w:rsidR="00F74FE8">
        <w:rPr>
          <w:rFonts w:ascii="Times New Roman Bold" w:hAnsi="Times New Roman Bold"/>
          <w:b/>
          <w:lang w:val="fr-FR"/>
        </w:rPr>
        <w:t>,</w:t>
      </w:r>
      <w:r w:rsidR="00592D89" w:rsidRPr="00F34729">
        <w:rPr>
          <w:rFonts w:ascii="Times New Roman Bold" w:hAnsi="Times New Roman Bold"/>
          <w:b/>
          <w:lang w:val="fr-FR"/>
        </w:rPr>
        <w:t xml:space="preserve"> notre pa</w:t>
      </w:r>
      <w:r w:rsidR="00A21A49">
        <w:rPr>
          <w:rFonts w:ascii="Times New Roman Bold" w:hAnsi="Times New Roman Bold"/>
          <w:b/>
          <w:lang w:val="fr-FR"/>
        </w:rPr>
        <w:t>ys. La CGT milite pour que des g</w:t>
      </w:r>
      <w:r w:rsidR="00592D89" w:rsidRPr="00F34729">
        <w:rPr>
          <w:rFonts w:ascii="Times New Roman Bold" w:hAnsi="Times New Roman Bold"/>
          <w:b/>
          <w:lang w:val="fr-FR"/>
        </w:rPr>
        <w:t>roupes tel que TOTAL reviennent sous le contrôle de la nation et de son peuple. C’est la garantie de ne pas voir le Groupe s’enfoncer voire de disparaitre à terme.</w:t>
      </w:r>
    </w:p>
    <w:p w:rsidR="00865E0E" w:rsidRDefault="00865E0E" w:rsidP="00871A11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Bold" w:hAnsi="Times New Roman Bold"/>
          <w:b/>
          <w:lang w:val="fr-FR"/>
        </w:rPr>
      </w:pPr>
    </w:p>
    <w:p w:rsidR="00865E0E" w:rsidRDefault="00865E0E" w:rsidP="00871A11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Bold" w:hAnsi="Times New Roman Bold"/>
          <w:b/>
          <w:lang w:val="fr-FR"/>
        </w:rPr>
      </w:pPr>
    </w:p>
    <w:p w:rsidR="00091187" w:rsidRPr="00F34729" w:rsidRDefault="00091187" w:rsidP="00871A11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Bold" w:hAnsi="Times New Roman Bold"/>
          <w:b/>
          <w:lang w:val="fr-FR"/>
        </w:rPr>
      </w:pPr>
    </w:p>
    <w:p w:rsidR="00592D89" w:rsidRPr="00346481" w:rsidRDefault="00346481" w:rsidP="00346481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 Bold" w:hAnsi="Times New Roman Bold"/>
          <w:b/>
          <w:sz w:val="36"/>
          <w:szCs w:val="36"/>
          <w:lang w:val="fr-FR"/>
        </w:rPr>
      </w:pPr>
      <w:r w:rsidRPr="00346481">
        <w:rPr>
          <w:rFonts w:ascii="Times New Roman Bold" w:hAnsi="Times New Roman Bold"/>
          <w:b/>
          <w:sz w:val="36"/>
          <w:szCs w:val="36"/>
          <w:lang w:val="fr-FR"/>
        </w:rPr>
        <w:t>Le 9 avril</w:t>
      </w:r>
      <w:r>
        <w:rPr>
          <w:rFonts w:ascii="Times New Roman Bold" w:hAnsi="Times New Roman Bold"/>
          <w:b/>
          <w:sz w:val="36"/>
          <w:szCs w:val="36"/>
          <w:lang w:val="fr-FR"/>
        </w:rPr>
        <w:t xml:space="preserve">, </w:t>
      </w:r>
      <w:r w:rsidRPr="00346481">
        <w:rPr>
          <w:rFonts w:ascii="Times New Roman Bold" w:hAnsi="Times New Roman Bold"/>
          <w:b/>
          <w:sz w:val="36"/>
          <w:szCs w:val="36"/>
          <w:lang w:val="fr-FR"/>
        </w:rPr>
        <w:t xml:space="preserve"> la CGT, FSU, FO et Solidaires appellent à une journée d’actions marquée par une grande manifestation nationale à Paris. C’est l’occasion d’exprimer notre refus de cette stratégie financière.</w:t>
      </w:r>
      <w:r>
        <w:rPr>
          <w:rFonts w:ascii="Times New Roman Bold" w:hAnsi="Times New Roman Bold"/>
          <w:b/>
          <w:sz w:val="36"/>
          <w:szCs w:val="36"/>
          <w:lang w:val="fr-FR"/>
        </w:rPr>
        <w:t xml:space="preserve"> Tous ensemble !</w:t>
      </w:r>
    </w:p>
    <w:sectPr w:rsidR="00592D89" w:rsidRPr="00346481" w:rsidSect="00865E0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2B" w:rsidRDefault="0018272B">
      <w:r>
        <w:separator/>
      </w:r>
    </w:p>
  </w:endnote>
  <w:endnote w:type="continuationSeparator" w:id="0">
    <w:p w:rsidR="0018272B" w:rsidRDefault="0018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77" w:rsidRDefault="00CE2777">
    <w:pPr>
      <w:pStyle w:val="Formatlib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77" w:rsidRDefault="00CE2777">
    <w:pPr>
      <w:pStyle w:val="Formatlib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2B" w:rsidRDefault="0018272B">
      <w:r>
        <w:separator/>
      </w:r>
    </w:p>
  </w:footnote>
  <w:footnote w:type="continuationSeparator" w:id="0">
    <w:p w:rsidR="0018272B" w:rsidRDefault="0018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77" w:rsidRDefault="00CE2777">
    <w:pPr>
      <w:pStyle w:val="Formatlib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77" w:rsidRDefault="00CE2777">
    <w:pPr>
      <w:pStyle w:val="Formatlib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39221D7D"/>
    <w:multiLevelType w:val="hybridMultilevel"/>
    <w:tmpl w:val="FE046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7C3E"/>
    <w:multiLevelType w:val="multilevel"/>
    <w:tmpl w:val="37FE806C"/>
    <w:lvl w:ilvl="0">
      <w:start w:val="1"/>
      <w:numFmt w:val="bullet"/>
      <w:lvlText w:val=""/>
      <w:lvlJc w:val="left"/>
      <w:pPr>
        <w:tabs>
          <w:tab w:val="num" w:pos="643"/>
        </w:tabs>
        <w:ind w:left="643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654"/>
        </w:tabs>
        <w:ind w:left="654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654"/>
        </w:tabs>
        <w:ind w:left="654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654"/>
        </w:tabs>
        <w:ind w:left="654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654"/>
        </w:tabs>
        <w:ind w:left="654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654"/>
        </w:tabs>
        <w:ind w:left="654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654"/>
        </w:tabs>
        <w:ind w:left="654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54"/>
        </w:tabs>
        <w:ind w:left="654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654"/>
        </w:tabs>
        <w:ind w:left="654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7F4259D8"/>
    <w:multiLevelType w:val="multilevel"/>
    <w:tmpl w:val="E1482CF8"/>
    <w:lvl w:ilvl="0">
      <w:start w:val="1"/>
      <w:numFmt w:val="bullet"/>
      <w:lvlText w:val=""/>
      <w:lvlJc w:val="left"/>
      <w:pPr>
        <w:tabs>
          <w:tab w:val="num" w:pos="349"/>
        </w:tabs>
        <w:ind w:left="349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3C62"/>
    <w:rsid w:val="00091187"/>
    <w:rsid w:val="00094609"/>
    <w:rsid w:val="0018272B"/>
    <w:rsid w:val="001C32F4"/>
    <w:rsid w:val="00346481"/>
    <w:rsid w:val="0037279E"/>
    <w:rsid w:val="003D73FD"/>
    <w:rsid w:val="00493E9F"/>
    <w:rsid w:val="005554E0"/>
    <w:rsid w:val="00592D89"/>
    <w:rsid w:val="006547F2"/>
    <w:rsid w:val="006D6874"/>
    <w:rsid w:val="00733A90"/>
    <w:rsid w:val="0074328A"/>
    <w:rsid w:val="00766473"/>
    <w:rsid w:val="007D68E8"/>
    <w:rsid w:val="00865E0E"/>
    <w:rsid w:val="00871A11"/>
    <w:rsid w:val="008E72C5"/>
    <w:rsid w:val="00A21A49"/>
    <w:rsid w:val="00C82E8D"/>
    <w:rsid w:val="00CE2777"/>
    <w:rsid w:val="00D00EB2"/>
    <w:rsid w:val="00D13C62"/>
    <w:rsid w:val="00E71D69"/>
    <w:rsid w:val="00EF4F6E"/>
    <w:rsid w:val="00F34729"/>
    <w:rsid w:val="00F37E93"/>
    <w:rsid w:val="00F7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E2777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locked/>
    <w:rsid w:val="00D13C62"/>
    <w:pPr>
      <w:keepNext/>
      <w:jc w:val="both"/>
      <w:outlineLvl w:val="1"/>
    </w:pPr>
    <w:rPr>
      <w:b/>
      <w:bCs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CE2777"/>
    <w:rPr>
      <w:rFonts w:eastAsia="ヒラギノ角ゴ Pro W3"/>
      <w:color w:val="000000"/>
    </w:rPr>
  </w:style>
  <w:style w:type="paragraph" w:customStyle="1" w:styleId="a">
    <w:name w:val="Обычный"/>
    <w:rsid w:val="00CE2777"/>
    <w:pPr>
      <w:widowControl w:val="0"/>
      <w:suppressAutoHyphens/>
    </w:pPr>
    <w:rPr>
      <w:rFonts w:eastAsia="ヒラギノ角ゴ Pro W3"/>
      <w:color w:val="000000"/>
      <w:kern w:val="1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D13C62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J0020499</cp:lastModifiedBy>
  <cp:revision>6</cp:revision>
  <cp:lastPrinted>2015-03-26T12:35:00Z</cp:lastPrinted>
  <dcterms:created xsi:type="dcterms:W3CDTF">2015-03-25T08:24:00Z</dcterms:created>
  <dcterms:modified xsi:type="dcterms:W3CDTF">2015-03-26T12:41:00Z</dcterms:modified>
</cp:coreProperties>
</file>